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D45" w:rsidRPr="005172C8" w:rsidRDefault="00551D66">
      <w:pPr>
        <w:rPr>
          <w:b/>
          <w:sz w:val="28"/>
          <w:szCs w:val="28"/>
        </w:rPr>
      </w:pPr>
      <w:bookmarkStart w:id="0" w:name="_GoBack"/>
      <w:bookmarkEnd w:id="0"/>
      <w:r w:rsidRPr="005172C8">
        <w:rPr>
          <w:b/>
          <w:sz w:val="28"/>
          <w:szCs w:val="28"/>
        </w:rPr>
        <w:t>Compliance Insert</w:t>
      </w:r>
    </w:p>
    <w:p w:rsidR="00CD6E04" w:rsidRPr="00CD6E04" w:rsidRDefault="00CD6E04" w:rsidP="00414621">
      <w:pPr>
        <w:spacing w:after="0" w:line="240" w:lineRule="auto"/>
        <w:contextualSpacing/>
        <w:rPr>
          <w:rFonts w:ascii="Arial" w:hAnsi="Arial" w:cs="Arial"/>
          <w:sz w:val="20"/>
          <w:szCs w:val="20"/>
        </w:rPr>
      </w:pPr>
      <w:r w:rsidRPr="00CD6E04">
        <w:rPr>
          <w:rFonts w:ascii="Arial" w:hAnsi="Arial" w:cs="Arial"/>
          <w:sz w:val="20"/>
          <w:szCs w:val="20"/>
        </w:rPr>
        <w:t>5.2.1</w:t>
      </w:r>
      <w:proofErr w:type="gramStart"/>
      <w:r w:rsidRPr="00CD6E04">
        <w:rPr>
          <w:rFonts w:ascii="Arial" w:hAnsi="Arial" w:cs="Arial"/>
          <w:sz w:val="20"/>
          <w:szCs w:val="20"/>
        </w:rPr>
        <w:t>.a</w:t>
      </w:r>
      <w:proofErr w:type="gramEnd"/>
      <w:r w:rsidRPr="00CD6E04">
        <w:rPr>
          <w:rFonts w:ascii="Arial" w:hAnsi="Arial" w:cs="Arial"/>
          <w:sz w:val="20"/>
          <w:szCs w:val="20"/>
        </w:rPr>
        <w:t xml:space="preserve">) </w:t>
      </w:r>
      <w:r w:rsidRPr="00CD6E04">
        <w:rPr>
          <w:rFonts w:ascii="Arial" w:hAnsi="Arial" w:cs="Arial"/>
          <w:i/>
          <w:sz w:val="20"/>
          <w:szCs w:val="20"/>
        </w:rPr>
        <w:t>This equipment is suitable for hospitals except for near active HF SURGICAL EQUIPMENT and the RF shielded room of an ME SYSTEM</w:t>
      </w:r>
    </w:p>
    <w:p w:rsidR="00CD6E04" w:rsidRDefault="00CD6E04" w:rsidP="00414621">
      <w:pPr>
        <w:spacing w:after="0" w:line="240" w:lineRule="auto"/>
        <w:contextualSpacing/>
        <w:rPr>
          <w:rFonts w:ascii="Arial" w:hAnsi="Arial" w:cs="Arial"/>
          <w:sz w:val="20"/>
          <w:szCs w:val="20"/>
        </w:rPr>
      </w:pPr>
    </w:p>
    <w:p w:rsidR="00CD6E04" w:rsidRPr="00CD6E04" w:rsidRDefault="00CD6E04" w:rsidP="00414621">
      <w:pPr>
        <w:spacing w:after="0" w:line="240" w:lineRule="auto"/>
        <w:contextualSpacing/>
        <w:rPr>
          <w:rFonts w:ascii="Arial" w:eastAsia="Times New Roman" w:hAnsi="Arial" w:cs="Arial"/>
          <w:sz w:val="20"/>
          <w:szCs w:val="20"/>
        </w:rPr>
      </w:pPr>
      <w:r w:rsidRPr="00CD6E04">
        <w:rPr>
          <w:rFonts w:ascii="Arial" w:hAnsi="Arial" w:cs="Arial"/>
          <w:sz w:val="20"/>
          <w:szCs w:val="20"/>
        </w:rPr>
        <w:t>5.2.1</w:t>
      </w:r>
      <w:proofErr w:type="gramStart"/>
      <w:r w:rsidRPr="00CD6E04">
        <w:rPr>
          <w:rFonts w:ascii="Arial" w:hAnsi="Arial" w:cs="Arial"/>
          <w:sz w:val="20"/>
          <w:szCs w:val="20"/>
        </w:rPr>
        <w:t>.c</w:t>
      </w:r>
      <w:proofErr w:type="gramEnd"/>
      <w:r w:rsidRPr="00CD6E04">
        <w:rPr>
          <w:rFonts w:ascii="Arial" w:hAnsi="Arial" w:cs="Arial"/>
          <w:sz w:val="20"/>
          <w:szCs w:val="20"/>
        </w:rPr>
        <w:t xml:space="preserve">) </w:t>
      </w:r>
      <w:r w:rsidRPr="00CD6E04">
        <w:rPr>
          <w:rFonts w:ascii="Arial" w:hAnsi="Arial" w:cs="Arial"/>
          <w:i/>
          <w:sz w:val="20"/>
          <w:szCs w:val="20"/>
        </w:rPr>
        <w:t>WARNING: Use of this equipment adjacent to or stacked with other equipment should be avoided because it could result in improper operation. If such use is necessary, this equipment and the other equipment should be observed to verify that they are operating normally.</w:t>
      </w:r>
    </w:p>
    <w:p w:rsidR="00CD6E04" w:rsidRDefault="00CD6E04" w:rsidP="00414621">
      <w:pPr>
        <w:spacing w:after="0" w:line="240" w:lineRule="auto"/>
        <w:rPr>
          <w:rFonts w:ascii="Arial" w:hAnsi="Arial" w:cs="Arial"/>
          <w:sz w:val="20"/>
          <w:szCs w:val="20"/>
        </w:rPr>
      </w:pPr>
    </w:p>
    <w:p w:rsidR="00CD6E04" w:rsidRPr="00CD6E04" w:rsidRDefault="00CD6E04" w:rsidP="00414621">
      <w:pPr>
        <w:spacing w:after="0" w:line="240" w:lineRule="auto"/>
        <w:rPr>
          <w:rFonts w:ascii="Arial" w:hAnsi="Arial" w:cs="Arial"/>
        </w:rPr>
      </w:pPr>
      <w:r w:rsidRPr="00CD6E04">
        <w:rPr>
          <w:rFonts w:ascii="Arial" w:hAnsi="Arial" w:cs="Arial"/>
          <w:sz w:val="20"/>
          <w:szCs w:val="20"/>
        </w:rPr>
        <w:t xml:space="preserve">5.2.1.e) </w:t>
      </w:r>
      <w:r w:rsidRPr="00CD6E04">
        <w:rPr>
          <w:rFonts w:ascii="Arial" w:hAnsi="Arial" w:cs="Arial"/>
          <w:i/>
          <w:sz w:val="20"/>
          <w:szCs w:val="20"/>
        </w:rPr>
        <w:t>WARNING: Use of accessories, transducers and cables other than those specified or provided by the manufacturer of this equipment could result in increased electromagnetic emissions or decreased electromagnetic immunity of this equipment and result in improper operation.</w:t>
      </w:r>
    </w:p>
    <w:p w:rsidR="00414621" w:rsidRDefault="00414621" w:rsidP="00414621">
      <w:pPr>
        <w:spacing w:after="0"/>
        <w:rPr>
          <w:rFonts w:ascii="Arial" w:hAnsi="Arial" w:cs="Arial"/>
          <w:sz w:val="20"/>
        </w:rPr>
      </w:pPr>
    </w:p>
    <w:p w:rsidR="005172C8" w:rsidRDefault="00CD6E04" w:rsidP="00414621">
      <w:pPr>
        <w:spacing w:after="0"/>
        <w:rPr>
          <w:rFonts w:ascii="Arial" w:hAnsi="Arial" w:cs="Arial"/>
          <w:sz w:val="20"/>
        </w:rPr>
      </w:pPr>
      <w:r>
        <w:rPr>
          <w:rFonts w:ascii="Arial" w:hAnsi="Arial" w:cs="Arial"/>
          <w:sz w:val="20"/>
        </w:rPr>
        <w:t>5.2.2.1.a)</w:t>
      </w:r>
      <w:r w:rsidR="007F22FD">
        <w:rPr>
          <w:rFonts w:ascii="Arial" w:hAnsi="Arial" w:cs="Arial"/>
          <w:sz w:val="20"/>
        </w:rPr>
        <w:t xml:space="preserve"> </w:t>
      </w:r>
      <w:r w:rsidR="005172C8">
        <w:rPr>
          <w:rFonts w:ascii="Arial" w:hAnsi="Arial" w:cs="Arial"/>
          <w:sz w:val="20"/>
        </w:rPr>
        <w:t>EMC Technical Description:</w:t>
      </w:r>
    </w:p>
    <w:tbl>
      <w:tblPr>
        <w:tblStyle w:val="TableGrid"/>
        <w:tblW w:w="10448" w:type="dxa"/>
        <w:tblInd w:w="-545" w:type="dxa"/>
        <w:tblLook w:val="04A0" w:firstRow="1" w:lastRow="0" w:firstColumn="1" w:lastColumn="0" w:noHBand="0" w:noVBand="1"/>
      </w:tblPr>
      <w:tblGrid>
        <w:gridCol w:w="1980"/>
        <w:gridCol w:w="2062"/>
        <w:gridCol w:w="3282"/>
        <w:gridCol w:w="3124"/>
      </w:tblGrid>
      <w:tr w:rsidR="00D10319" w:rsidRPr="00616CC9" w:rsidTr="00D9718B">
        <w:tc>
          <w:tcPr>
            <w:tcW w:w="10448" w:type="dxa"/>
            <w:gridSpan w:val="4"/>
            <w:tcBorders>
              <w:bottom w:val="single" w:sz="4" w:space="0" w:color="auto"/>
            </w:tcBorders>
            <w:shd w:val="clear" w:color="auto" w:fill="A6A6A6" w:themeFill="background1" w:themeFillShade="A6"/>
          </w:tcPr>
          <w:p w:rsidR="00D10319" w:rsidRPr="00616CC9" w:rsidRDefault="00D10319" w:rsidP="00551D66">
            <w:pPr>
              <w:rPr>
                <w:rStyle w:val="A0"/>
                <w:rFonts w:ascii="Arial" w:hAnsi="Arial" w:cs="Arial"/>
                <w:sz w:val="18"/>
                <w:szCs w:val="18"/>
              </w:rPr>
            </w:pPr>
            <w:r w:rsidRPr="00616CC9">
              <w:rPr>
                <w:rFonts w:ascii="Arial" w:hAnsi="Arial" w:cs="Arial"/>
                <w:b/>
                <w:bCs/>
                <w:color w:val="000000"/>
                <w:sz w:val="18"/>
                <w:szCs w:val="18"/>
              </w:rPr>
              <w:t>Guidance and Manufacturer’s Declaration—Electromagnetic Emissions</w:t>
            </w:r>
          </w:p>
        </w:tc>
      </w:tr>
      <w:tr w:rsidR="00D10319" w:rsidRPr="00616CC9" w:rsidTr="00D9718B">
        <w:tc>
          <w:tcPr>
            <w:tcW w:w="10448" w:type="dxa"/>
            <w:gridSpan w:val="4"/>
            <w:tcBorders>
              <w:bottom w:val="single" w:sz="4" w:space="0" w:color="auto"/>
            </w:tcBorders>
            <w:shd w:val="clear" w:color="auto" w:fill="BFBFBF" w:themeFill="background1" w:themeFillShade="BF"/>
          </w:tcPr>
          <w:p w:rsidR="00D10319" w:rsidRPr="00616CC9" w:rsidRDefault="00D10319" w:rsidP="00551D66">
            <w:pPr>
              <w:rPr>
                <w:rStyle w:val="A0"/>
                <w:rFonts w:ascii="Arial" w:hAnsi="Arial" w:cs="Arial"/>
                <w:sz w:val="18"/>
                <w:szCs w:val="18"/>
              </w:rPr>
            </w:pPr>
            <w:r w:rsidRPr="00616CC9">
              <w:rPr>
                <w:rFonts w:ascii="Arial" w:hAnsi="Arial" w:cs="Arial"/>
                <w:color w:val="000000"/>
                <w:sz w:val="18"/>
                <w:szCs w:val="18"/>
              </w:rPr>
              <w:t>This Medical-Grade UPS is intended for use in the electromagnetic environment specified below. The customer or the user of this Medical-Grade UPS should assure that it is used in such an environment.</w:t>
            </w:r>
          </w:p>
        </w:tc>
      </w:tr>
      <w:tr w:rsidR="00D10319" w:rsidRPr="00616CC9" w:rsidTr="00C10C26">
        <w:tc>
          <w:tcPr>
            <w:tcW w:w="1980" w:type="dxa"/>
            <w:tcBorders>
              <w:bottom w:val="double" w:sz="4" w:space="0" w:color="auto"/>
            </w:tcBorders>
            <w:shd w:val="clear" w:color="auto" w:fill="D9D9D9" w:themeFill="background1" w:themeFillShade="D9"/>
          </w:tcPr>
          <w:p w:rsidR="00784EBF" w:rsidRPr="00616CC9" w:rsidRDefault="00784EBF" w:rsidP="00551D66">
            <w:pPr>
              <w:rPr>
                <w:rFonts w:ascii="Arial" w:hAnsi="Arial" w:cs="Arial"/>
                <w:sz w:val="18"/>
                <w:szCs w:val="18"/>
              </w:rPr>
            </w:pPr>
            <w:r w:rsidRPr="00616CC9">
              <w:rPr>
                <w:rFonts w:ascii="Arial" w:hAnsi="Arial" w:cs="Arial"/>
                <w:sz w:val="18"/>
                <w:szCs w:val="18"/>
              </w:rPr>
              <w:t>Standard</w:t>
            </w:r>
          </w:p>
        </w:tc>
        <w:tc>
          <w:tcPr>
            <w:tcW w:w="2062" w:type="dxa"/>
            <w:tcBorders>
              <w:bottom w:val="double" w:sz="4" w:space="0" w:color="auto"/>
            </w:tcBorders>
            <w:shd w:val="clear" w:color="auto" w:fill="D9D9D9" w:themeFill="background1" w:themeFillShade="D9"/>
          </w:tcPr>
          <w:p w:rsidR="00784EBF" w:rsidRPr="00616CC9" w:rsidRDefault="00784EBF" w:rsidP="00551D66">
            <w:pPr>
              <w:rPr>
                <w:rFonts w:ascii="Arial" w:hAnsi="Arial" w:cs="Arial"/>
                <w:sz w:val="18"/>
                <w:szCs w:val="18"/>
              </w:rPr>
            </w:pPr>
            <w:r w:rsidRPr="00616CC9">
              <w:rPr>
                <w:rFonts w:ascii="Arial" w:hAnsi="Arial" w:cs="Arial"/>
                <w:sz w:val="18"/>
                <w:szCs w:val="18"/>
              </w:rPr>
              <w:t>Description</w:t>
            </w:r>
          </w:p>
        </w:tc>
        <w:tc>
          <w:tcPr>
            <w:tcW w:w="3282" w:type="dxa"/>
            <w:tcBorders>
              <w:bottom w:val="double" w:sz="4" w:space="0" w:color="auto"/>
            </w:tcBorders>
            <w:shd w:val="clear" w:color="auto" w:fill="D9D9D9" w:themeFill="background1" w:themeFillShade="D9"/>
          </w:tcPr>
          <w:p w:rsidR="00784EBF" w:rsidRPr="00616CC9" w:rsidRDefault="00784EBF" w:rsidP="00551D66">
            <w:pPr>
              <w:rPr>
                <w:rFonts w:ascii="Arial" w:hAnsi="Arial" w:cs="Arial"/>
                <w:sz w:val="18"/>
                <w:szCs w:val="18"/>
              </w:rPr>
            </w:pPr>
            <w:r w:rsidRPr="00616CC9">
              <w:rPr>
                <w:rFonts w:ascii="Arial" w:hAnsi="Arial" w:cs="Arial"/>
                <w:sz w:val="18"/>
                <w:szCs w:val="18"/>
              </w:rPr>
              <w:t>Test Level/Limit</w:t>
            </w:r>
          </w:p>
        </w:tc>
        <w:tc>
          <w:tcPr>
            <w:tcW w:w="3124" w:type="dxa"/>
            <w:tcBorders>
              <w:bottom w:val="double" w:sz="4" w:space="0" w:color="auto"/>
            </w:tcBorders>
            <w:shd w:val="clear" w:color="auto" w:fill="D9D9D9" w:themeFill="background1" w:themeFillShade="D9"/>
          </w:tcPr>
          <w:p w:rsidR="00784EBF" w:rsidRPr="00616CC9" w:rsidRDefault="00896790" w:rsidP="00551D66">
            <w:pPr>
              <w:rPr>
                <w:rFonts w:ascii="Arial" w:hAnsi="Arial" w:cs="Arial"/>
                <w:sz w:val="18"/>
                <w:szCs w:val="18"/>
              </w:rPr>
            </w:pPr>
            <w:r w:rsidRPr="00616CC9">
              <w:rPr>
                <w:rStyle w:val="A0"/>
                <w:rFonts w:ascii="Arial" w:hAnsi="Arial" w:cs="Arial"/>
                <w:sz w:val="18"/>
                <w:szCs w:val="18"/>
              </w:rPr>
              <w:t>Guidance</w:t>
            </w:r>
          </w:p>
        </w:tc>
      </w:tr>
      <w:tr w:rsidR="00C10C26" w:rsidRPr="00616CC9" w:rsidTr="008F7842">
        <w:trPr>
          <w:trHeight w:val="450"/>
        </w:trPr>
        <w:tc>
          <w:tcPr>
            <w:tcW w:w="1980" w:type="dxa"/>
            <w:tcBorders>
              <w:top w:val="double" w:sz="4" w:space="0" w:color="auto"/>
            </w:tcBorders>
            <w:vAlign w:val="center"/>
          </w:tcPr>
          <w:p w:rsidR="00C10C26" w:rsidRPr="00616CC9" w:rsidRDefault="00C10C26" w:rsidP="00551D66">
            <w:pPr>
              <w:rPr>
                <w:rFonts w:ascii="Arial" w:hAnsi="Arial" w:cs="Arial"/>
                <w:sz w:val="18"/>
                <w:szCs w:val="18"/>
              </w:rPr>
            </w:pPr>
            <w:r w:rsidRPr="00616CC9">
              <w:rPr>
                <w:rFonts w:ascii="Arial" w:hAnsi="Arial" w:cs="Arial"/>
                <w:sz w:val="18"/>
                <w:szCs w:val="18"/>
              </w:rPr>
              <w:t>EN 55011:</w:t>
            </w:r>
          </w:p>
          <w:p w:rsidR="00C10C26" w:rsidRPr="00616CC9" w:rsidRDefault="00C10C26" w:rsidP="00784EBF">
            <w:pPr>
              <w:rPr>
                <w:rFonts w:ascii="Arial" w:hAnsi="Arial" w:cs="Arial"/>
                <w:sz w:val="18"/>
                <w:szCs w:val="18"/>
              </w:rPr>
            </w:pPr>
            <w:r w:rsidRPr="00616CC9">
              <w:rPr>
                <w:rFonts w:ascii="Arial" w:hAnsi="Arial" w:cs="Arial"/>
                <w:sz w:val="18"/>
                <w:szCs w:val="18"/>
              </w:rPr>
              <w:t>2009+A1:2010</w:t>
            </w:r>
          </w:p>
        </w:tc>
        <w:tc>
          <w:tcPr>
            <w:tcW w:w="2062" w:type="dxa"/>
            <w:tcBorders>
              <w:top w:val="double" w:sz="4" w:space="0" w:color="auto"/>
            </w:tcBorders>
            <w:vAlign w:val="center"/>
          </w:tcPr>
          <w:p w:rsidR="00C10C26" w:rsidRPr="00616CC9" w:rsidRDefault="00C10C26" w:rsidP="00551D66">
            <w:pPr>
              <w:rPr>
                <w:rFonts w:ascii="Arial" w:hAnsi="Arial" w:cs="Arial"/>
                <w:sz w:val="18"/>
                <w:szCs w:val="18"/>
              </w:rPr>
            </w:pPr>
            <w:r w:rsidRPr="00616CC9">
              <w:rPr>
                <w:rFonts w:ascii="Arial" w:hAnsi="Arial" w:cs="Arial"/>
                <w:sz w:val="18"/>
                <w:szCs w:val="18"/>
              </w:rPr>
              <w:t>Radiated Emissions</w:t>
            </w:r>
          </w:p>
        </w:tc>
        <w:tc>
          <w:tcPr>
            <w:tcW w:w="3282" w:type="dxa"/>
            <w:tcBorders>
              <w:top w:val="double" w:sz="4" w:space="0" w:color="auto"/>
            </w:tcBorders>
            <w:vAlign w:val="center"/>
          </w:tcPr>
          <w:p w:rsidR="00C10C26" w:rsidRPr="00616CC9" w:rsidRDefault="00C10C26" w:rsidP="004D5DC8">
            <w:pPr>
              <w:rPr>
                <w:rFonts w:ascii="Arial" w:eastAsia="TimesNewRomanPSMT" w:hAnsi="Arial" w:cs="Arial"/>
                <w:sz w:val="18"/>
                <w:szCs w:val="18"/>
              </w:rPr>
            </w:pPr>
            <w:r w:rsidRPr="004D5DC8">
              <w:rPr>
                <w:rFonts w:ascii="Arial" w:eastAsia="TimesNewRomanPSMT" w:hAnsi="Arial" w:cs="Arial"/>
                <w:sz w:val="18"/>
                <w:szCs w:val="18"/>
              </w:rPr>
              <w:t>Class A</w:t>
            </w:r>
            <w:r w:rsidRPr="00616CC9">
              <w:rPr>
                <w:rFonts w:ascii="Arial" w:eastAsia="TimesNewRomanPSMT" w:hAnsi="Arial" w:cs="Arial"/>
                <w:sz w:val="18"/>
                <w:szCs w:val="18"/>
              </w:rPr>
              <w:t xml:space="preserve"> Group 1, </w:t>
            </w:r>
          </w:p>
          <w:p w:rsidR="00C10C26" w:rsidRPr="00616CC9" w:rsidRDefault="00C10C26" w:rsidP="004D5DC8">
            <w:pPr>
              <w:rPr>
                <w:rFonts w:ascii="Arial" w:hAnsi="Arial" w:cs="Arial"/>
                <w:sz w:val="18"/>
                <w:szCs w:val="18"/>
              </w:rPr>
            </w:pPr>
            <w:r w:rsidRPr="00616CC9">
              <w:rPr>
                <w:rFonts w:ascii="Arial" w:eastAsia="TimesNewRomanPSMT" w:hAnsi="Arial" w:cs="Arial"/>
                <w:sz w:val="18"/>
                <w:szCs w:val="18"/>
              </w:rPr>
              <w:t>30 - 1000 MHz</w:t>
            </w:r>
          </w:p>
        </w:tc>
        <w:tc>
          <w:tcPr>
            <w:tcW w:w="3124" w:type="dxa"/>
            <w:tcBorders>
              <w:top w:val="double" w:sz="4" w:space="0" w:color="auto"/>
            </w:tcBorders>
            <w:vAlign w:val="center"/>
          </w:tcPr>
          <w:p w:rsidR="00C10C26" w:rsidRPr="00616CC9" w:rsidRDefault="00C10C26" w:rsidP="00551D66">
            <w:pPr>
              <w:rPr>
                <w:rFonts w:ascii="Arial" w:eastAsia="TimesNewRomanPSMT" w:hAnsi="Arial" w:cs="Arial"/>
                <w:sz w:val="18"/>
                <w:szCs w:val="18"/>
              </w:rPr>
            </w:pPr>
            <w:r>
              <w:rPr>
                <w:rFonts w:ascii="Arial" w:eastAsia="TimesNewRomanPSMT" w:hAnsi="Arial" w:cs="Arial"/>
                <w:sz w:val="18"/>
                <w:szCs w:val="18"/>
              </w:rPr>
              <w:t>See notes 1 and 2.</w:t>
            </w:r>
          </w:p>
        </w:tc>
      </w:tr>
      <w:tr w:rsidR="00C10C26" w:rsidRPr="00616CC9" w:rsidTr="003D6EBA">
        <w:trPr>
          <w:trHeight w:val="430"/>
        </w:trPr>
        <w:tc>
          <w:tcPr>
            <w:tcW w:w="1980" w:type="dxa"/>
            <w:vAlign w:val="center"/>
          </w:tcPr>
          <w:p w:rsidR="00C10C26" w:rsidRPr="00616CC9" w:rsidRDefault="00C10C26" w:rsidP="00551D66">
            <w:pPr>
              <w:rPr>
                <w:rFonts w:ascii="Arial" w:hAnsi="Arial" w:cs="Arial"/>
                <w:sz w:val="18"/>
                <w:szCs w:val="18"/>
              </w:rPr>
            </w:pPr>
            <w:r w:rsidRPr="00616CC9">
              <w:rPr>
                <w:rFonts w:ascii="Arial" w:hAnsi="Arial" w:cs="Arial"/>
                <w:sz w:val="18"/>
                <w:szCs w:val="18"/>
              </w:rPr>
              <w:t>EN 55011:</w:t>
            </w:r>
          </w:p>
          <w:p w:rsidR="00C10C26" w:rsidRPr="00616CC9" w:rsidRDefault="00C10C26" w:rsidP="00784EBF">
            <w:pPr>
              <w:rPr>
                <w:rFonts w:ascii="Arial" w:hAnsi="Arial" w:cs="Arial"/>
                <w:sz w:val="18"/>
                <w:szCs w:val="18"/>
              </w:rPr>
            </w:pPr>
            <w:r w:rsidRPr="00616CC9">
              <w:rPr>
                <w:rFonts w:ascii="Arial" w:hAnsi="Arial" w:cs="Arial"/>
                <w:sz w:val="18"/>
                <w:szCs w:val="18"/>
              </w:rPr>
              <w:t>2009+A1:2010</w:t>
            </w:r>
          </w:p>
        </w:tc>
        <w:tc>
          <w:tcPr>
            <w:tcW w:w="2062" w:type="dxa"/>
            <w:vAlign w:val="center"/>
          </w:tcPr>
          <w:p w:rsidR="00C10C26" w:rsidRPr="00616CC9" w:rsidRDefault="00C10C26" w:rsidP="00551D66">
            <w:pPr>
              <w:rPr>
                <w:rFonts w:ascii="Arial" w:hAnsi="Arial" w:cs="Arial"/>
                <w:sz w:val="18"/>
                <w:szCs w:val="18"/>
              </w:rPr>
            </w:pPr>
            <w:r w:rsidRPr="00616CC9">
              <w:rPr>
                <w:rFonts w:ascii="Arial" w:hAnsi="Arial" w:cs="Arial"/>
                <w:sz w:val="18"/>
                <w:szCs w:val="18"/>
              </w:rPr>
              <w:t>Conducted Emissions</w:t>
            </w:r>
          </w:p>
        </w:tc>
        <w:tc>
          <w:tcPr>
            <w:tcW w:w="3282" w:type="dxa"/>
            <w:vAlign w:val="center"/>
          </w:tcPr>
          <w:p w:rsidR="00C10C26" w:rsidRPr="00616CC9" w:rsidRDefault="00C10C26" w:rsidP="004D5DC8">
            <w:pPr>
              <w:rPr>
                <w:rFonts w:ascii="Arial" w:eastAsia="TimesNewRomanPSMT" w:hAnsi="Arial" w:cs="Arial"/>
                <w:sz w:val="18"/>
                <w:szCs w:val="18"/>
              </w:rPr>
            </w:pPr>
            <w:r w:rsidRPr="004D5DC8">
              <w:rPr>
                <w:rFonts w:ascii="Arial" w:eastAsia="TimesNewRomanPSMT" w:hAnsi="Arial" w:cs="Arial"/>
                <w:sz w:val="18"/>
                <w:szCs w:val="18"/>
              </w:rPr>
              <w:t>Class A</w:t>
            </w:r>
            <w:r w:rsidRPr="00616CC9">
              <w:rPr>
                <w:rFonts w:ascii="Arial" w:eastAsia="TimesNewRomanPSMT" w:hAnsi="Arial" w:cs="Arial"/>
                <w:sz w:val="18"/>
                <w:szCs w:val="18"/>
              </w:rPr>
              <w:t xml:space="preserve"> Group 1, </w:t>
            </w:r>
          </w:p>
          <w:p w:rsidR="00C10C26" w:rsidRPr="00616CC9" w:rsidRDefault="00C10C26" w:rsidP="004D5DC8">
            <w:pPr>
              <w:rPr>
                <w:rFonts w:ascii="Arial" w:hAnsi="Arial" w:cs="Arial"/>
                <w:sz w:val="18"/>
                <w:szCs w:val="18"/>
              </w:rPr>
            </w:pPr>
            <w:r w:rsidRPr="00616CC9">
              <w:rPr>
                <w:rFonts w:ascii="Arial" w:eastAsia="TimesNewRomanPSMT" w:hAnsi="Arial" w:cs="Arial"/>
                <w:sz w:val="18"/>
                <w:szCs w:val="18"/>
              </w:rPr>
              <w:t>150 kHz – 30 MHz</w:t>
            </w:r>
          </w:p>
        </w:tc>
        <w:tc>
          <w:tcPr>
            <w:tcW w:w="3124" w:type="dxa"/>
            <w:vAlign w:val="center"/>
          </w:tcPr>
          <w:p w:rsidR="00C10C26" w:rsidRPr="00616CC9" w:rsidRDefault="00C10C26" w:rsidP="00551D66">
            <w:pPr>
              <w:rPr>
                <w:rFonts w:ascii="Arial" w:eastAsia="TimesNewRomanPSMT" w:hAnsi="Arial" w:cs="Arial"/>
                <w:sz w:val="18"/>
                <w:szCs w:val="18"/>
              </w:rPr>
            </w:pPr>
            <w:r>
              <w:rPr>
                <w:rFonts w:ascii="Arial" w:eastAsia="TimesNewRomanPSMT" w:hAnsi="Arial" w:cs="Arial"/>
                <w:sz w:val="18"/>
                <w:szCs w:val="18"/>
              </w:rPr>
              <w:t>See notes 1 and 2.</w:t>
            </w:r>
          </w:p>
        </w:tc>
      </w:tr>
      <w:tr w:rsidR="003B53EE" w:rsidRPr="00616CC9" w:rsidTr="00D9718B">
        <w:tc>
          <w:tcPr>
            <w:tcW w:w="10448" w:type="dxa"/>
            <w:gridSpan w:val="4"/>
            <w:tcBorders>
              <w:bottom w:val="single" w:sz="12" w:space="0" w:color="auto"/>
            </w:tcBorders>
          </w:tcPr>
          <w:p w:rsidR="003B53EE" w:rsidRDefault="003B53EE" w:rsidP="007F22FD">
            <w:pPr>
              <w:autoSpaceDE w:val="0"/>
              <w:autoSpaceDN w:val="0"/>
              <w:adjustRightInd w:val="0"/>
              <w:rPr>
                <w:rStyle w:val="A0"/>
                <w:rFonts w:ascii="Arial" w:hAnsi="Arial" w:cs="Arial"/>
                <w:bCs/>
                <w:sz w:val="18"/>
                <w:szCs w:val="18"/>
              </w:rPr>
            </w:pPr>
            <w:r w:rsidRPr="00616CC9">
              <w:rPr>
                <w:rStyle w:val="A0"/>
                <w:rFonts w:ascii="Arial" w:hAnsi="Arial" w:cs="Arial"/>
                <w:bCs/>
                <w:sz w:val="18"/>
                <w:szCs w:val="18"/>
              </w:rPr>
              <w:t>Notes:</w:t>
            </w:r>
          </w:p>
          <w:p w:rsidR="003B53EE" w:rsidRPr="003B53EE" w:rsidRDefault="003B53EE" w:rsidP="003B53EE">
            <w:pPr>
              <w:pStyle w:val="ListParagraph"/>
              <w:numPr>
                <w:ilvl w:val="0"/>
                <w:numId w:val="3"/>
              </w:numPr>
              <w:autoSpaceDE w:val="0"/>
              <w:autoSpaceDN w:val="0"/>
              <w:adjustRightInd w:val="0"/>
              <w:ind w:left="379"/>
              <w:rPr>
                <w:rFonts w:ascii="Arial" w:hAnsi="Arial" w:cs="Arial"/>
                <w:color w:val="000000"/>
                <w:sz w:val="18"/>
                <w:szCs w:val="18"/>
              </w:rPr>
            </w:pPr>
            <w:r w:rsidRPr="003B53EE">
              <w:rPr>
                <w:rFonts w:ascii="Arial" w:hAnsi="Arial" w:cs="Arial"/>
                <w:color w:val="000000"/>
                <w:sz w:val="18"/>
                <w:szCs w:val="18"/>
              </w:rPr>
              <w:t>Group 1: The Medical-Grade UPS uses RF energy only for its internal function. Therefore, its RF emissions are very low and unlikely to cause any interference in nearby electronic equipment.</w:t>
            </w:r>
          </w:p>
          <w:p w:rsidR="003B53EE" w:rsidRPr="00C10C26" w:rsidRDefault="004D5DC8" w:rsidP="00C10C26">
            <w:pPr>
              <w:pStyle w:val="ListParagraph"/>
              <w:numPr>
                <w:ilvl w:val="0"/>
                <w:numId w:val="3"/>
              </w:numPr>
              <w:autoSpaceDE w:val="0"/>
              <w:autoSpaceDN w:val="0"/>
              <w:adjustRightInd w:val="0"/>
              <w:ind w:left="379"/>
              <w:rPr>
                <w:rStyle w:val="A0"/>
                <w:rFonts w:ascii="Arial" w:hAnsi="Arial" w:cs="Arial"/>
                <w:bCs/>
                <w:sz w:val="18"/>
                <w:szCs w:val="18"/>
              </w:rPr>
            </w:pPr>
            <w:r w:rsidRPr="009249D4">
              <w:rPr>
                <w:rFonts w:ascii="Arial" w:hAnsi="Arial" w:cs="Arial"/>
                <w:color w:val="000000"/>
                <w:sz w:val="18"/>
                <w:szCs w:val="18"/>
              </w:rPr>
              <w:t>Class A: The Medical-Grade UPS is suitable for use in all establishments other than domestic and those directly connected to the public low-voltage power supply network that supplies buildings used for domestic purposes.</w:t>
            </w:r>
          </w:p>
        </w:tc>
      </w:tr>
      <w:tr w:rsidR="00616CC9" w:rsidRPr="00616CC9" w:rsidTr="00D9718B">
        <w:tc>
          <w:tcPr>
            <w:tcW w:w="10448" w:type="dxa"/>
            <w:gridSpan w:val="4"/>
            <w:tcBorders>
              <w:bottom w:val="single" w:sz="4" w:space="0" w:color="auto"/>
            </w:tcBorders>
            <w:shd w:val="clear" w:color="auto" w:fill="A6A6A6" w:themeFill="background1" w:themeFillShade="A6"/>
          </w:tcPr>
          <w:p w:rsidR="00616CC9" w:rsidRPr="00616CC9" w:rsidRDefault="00D10319" w:rsidP="00896790">
            <w:pPr>
              <w:pStyle w:val="Pa4"/>
              <w:rPr>
                <w:rStyle w:val="A0"/>
                <w:rFonts w:ascii="Arial" w:hAnsi="Arial" w:cs="Arial"/>
                <w:sz w:val="18"/>
                <w:szCs w:val="18"/>
              </w:rPr>
            </w:pPr>
            <w:r w:rsidRPr="00616CC9">
              <w:rPr>
                <w:rStyle w:val="A0"/>
                <w:rFonts w:ascii="Arial" w:hAnsi="Arial" w:cs="Arial"/>
                <w:b/>
                <w:bCs/>
                <w:sz w:val="18"/>
                <w:szCs w:val="18"/>
              </w:rPr>
              <w:t>Guidance and Manufacturer’s Declaration—Electromagnetic Immunity</w:t>
            </w:r>
          </w:p>
        </w:tc>
      </w:tr>
      <w:tr w:rsidR="00616CC9" w:rsidRPr="00616CC9" w:rsidTr="00D9718B">
        <w:tc>
          <w:tcPr>
            <w:tcW w:w="10448" w:type="dxa"/>
            <w:gridSpan w:val="4"/>
            <w:tcBorders>
              <w:bottom w:val="single" w:sz="4" w:space="0" w:color="auto"/>
            </w:tcBorders>
            <w:shd w:val="clear" w:color="auto" w:fill="BFBFBF" w:themeFill="background1" w:themeFillShade="BF"/>
          </w:tcPr>
          <w:p w:rsidR="00616CC9" w:rsidRPr="00616CC9" w:rsidRDefault="00616CC9" w:rsidP="00896790">
            <w:pPr>
              <w:pStyle w:val="Pa4"/>
              <w:rPr>
                <w:rStyle w:val="A0"/>
                <w:rFonts w:ascii="Arial" w:hAnsi="Arial" w:cs="Arial"/>
                <w:sz w:val="18"/>
                <w:szCs w:val="18"/>
              </w:rPr>
            </w:pPr>
            <w:r w:rsidRPr="00616CC9">
              <w:rPr>
                <w:rStyle w:val="A0"/>
                <w:rFonts w:ascii="Arial" w:hAnsi="Arial" w:cs="Arial"/>
                <w:sz w:val="18"/>
                <w:szCs w:val="18"/>
              </w:rPr>
              <w:t>This Medical-Grade UPS is intended for use in the electromagnetic environment specified below. The customer or the user of this Medical-Grade UPS should assure that it is used in such an environment.</w:t>
            </w:r>
          </w:p>
        </w:tc>
      </w:tr>
      <w:tr w:rsidR="00896790" w:rsidRPr="00616CC9" w:rsidTr="00C10C26">
        <w:tc>
          <w:tcPr>
            <w:tcW w:w="1980" w:type="dxa"/>
            <w:shd w:val="clear" w:color="auto" w:fill="D9D9D9" w:themeFill="background1" w:themeFillShade="D9"/>
          </w:tcPr>
          <w:p w:rsidR="00896790" w:rsidRPr="00616CC9" w:rsidRDefault="00896790" w:rsidP="00896790">
            <w:pPr>
              <w:rPr>
                <w:rFonts w:ascii="Arial" w:hAnsi="Arial" w:cs="Arial"/>
                <w:sz w:val="18"/>
                <w:szCs w:val="18"/>
              </w:rPr>
            </w:pPr>
            <w:r w:rsidRPr="00616CC9">
              <w:rPr>
                <w:rFonts w:ascii="Arial" w:hAnsi="Arial" w:cs="Arial"/>
                <w:sz w:val="18"/>
                <w:szCs w:val="18"/>
              </w:rPr>
              <w:t>Standard</w:t>
            </w:r>
          </w:p>
        </w:tc>
        <w:tc>
          <w:tcPr>
            <w:tcW w:w="2062" w:type="dxa"/>
            <w:tcBorders>
              <w:bottom w:val="double" w:sz="4" w:space="0" w:color="auto"/>
            </w:tcBorders>
            <w:shd w:val="clear" w:color="auto" w:fill="D9D9D9" w:themeFill="background1" w:themeFillShade="D9"/>
          </w:tcPr>
          <w:p w:rsidR="00896790" w:rsidRPr="00616CC9" w:rsidRDefault="00896790" w:rsidP="00896790">
            <w:pPr>
              <w:rPr>
                <w:rFonts w:ascii="Arial" w:hAnsi="Arial" w:cs="Arial"/>
                <w:sz w:val="18"/>
                <w:szCs w:val="18"/>
              </w:rPr>
            </w:pPr>
            <w:r w:rsidRPr="00616CC9">
              <w:rPr>
                <w:rFonts w:ascii="Arial" w:hAnsi="Arial" w:cs="Arial"/>
                <w:sz w:val="18"/>
                <w:szCs w:val="18"/>
              </w:rPr>
              <w:t>Description</w:t>
            </w:r>
          </w:p>
        </w:tc>
        <w:tc>
          <w:tcPr>
            <w:tcW w:w="3282" w:type="dxa"/>
            <w:tcBorders>
              <w:bottom w:val="double" w:sz="4" w:space="0" w:color="auto"/>
            </w:tcBorders>
            <w:shd w:val="clear" w:color="auto" w:fill="D9D9D9" w:themeFill="background1" w:themeFillShade="D9"/>
          </w:tcPr>
          <w:p w:rsidR="00896790" w:rsidRPr="00616CC9" w:rsidRDefault="00896790" w:rsidP="00896790">
            <w:pPr>
              <w:rPr>
                <w:rFonts w:ascii="Arial" w:hAnsi="Arial" w:cs="Arial"/>
                <w:sz w:val="18"/>
                <w:szCs w:val="18"/>
              </w:rPr>
            </w:pPr>
            <w:r w:rsidRPr="00616CC9">
              <w:rPr>
                <w:rFonts w:ascii="Arial" w:hAnsi="Arial" w:cs="Arial"/>
                <w:sz w:val="18"/>
                <w:szCs w:val="18"/>
              </w:rPr>
              <w:t>Test Level/Limit</w:t>
            </w:r>
          </w:p>
        </w:tc>
        <w:tc>
          <w:tcPr>
            <w:tcW w:w="3124" w:type="dxa"/>
            <w:tcBorders>
              <w:bottom w:val="double" w:sz="4" w:space="0" w:color="auto"/>
            </w:tcBorders>
            <w:shd w:val="clear" w:color="auto" w:fill="D9D9D9" w:themeFill="background1" w:themeFillShade="D9"/>
          </w:tcPr>
          <w:p w:rsidR="00896790" w:rsidRPr="00616CC9" w:rsidRDefault="00896790" w:rsidP="00896790">
            <w:pPr>
              <w:pStyle w:val="Pa4"/>
              <w:rPr>
                <w:rStyle w:val="A0"/>
                <w:rFonts w:ascii="Arial" w:hAnsi="Arial" w:cs="Arial"/>
                <w:sz w:val="18"/>
                <w:szCs w:val="18"/>
              </w:rPr>
            </w:pPr>
            <w:r w:rsidRPr="00616CC9">
              <w:rPr>
                <w:rStyle w:val="A0"/>
                <w:rFonts w:ascii="Arial" w:hAnsi="Arial" w:cs="Arial"/>
                <w:sz w:val="18"/>
                <w:szCs w:val="18"/>
              </w:rPr>
              <w:t>Guidance</w:t>
            </w:r>
          </w:p>
        </w:tc>
      </w:tr>
      <w:tr w:rsidR="003B53EE" w:rsidRPr="00616CC9" w:rsidTr="00C10C26">
        <w:tc>
          <w:tcPr>
            <w:tcW w:w="1980" w:type="dxa"/>
            <w:tcBorders>
              <w:top w:val="double" w:sz="4" w:space="0" w:color="auto"/>
            </w:tcBorders>
            <w:vAlign w:val="center"/>
          </w:tcPr>
          <w:p w:rsidR="003B53EE" w:rsidRPr="00616CC9" w:rsidRDefault="003B53EE" w:rsidP="00551D66">
            <w:pPr>
              <w:rPr>
                <w:rFonts w:ascii="Arial" w:hAnsi="Arial" w:cs="Arial"/>
                <w:sz w:val="18"/>
                <w:szCs w:val="18"/>
              </w:rPr>
            </w:pPr>
            <w:r w:rsidRPr="00616CC9">
              <w:rPr>
                <w:rFonts w:ascii="Arial" w:hAnsi="Arial" w:cs="Arial"/>
                <w:sz w:val="18"/>
                <w:szCs w:val="18"/>
              </w:rPr>
              <w:t>EN 61000-4-2</w:t>
            </w:r>
            <w:r w:rsidRPr="00616CC9">
              <w:rPr>
                <w:rFonts w:ascii="Arial" w:eastAsia="TimesNewRomanPSMT" w:hAnsi="Arial" w:cs="Arial"/>
                <w:sz w:val="18"/>
                <w:szCs w:val="18"/>
              </w:rPr>
              <w:t>:2009</w:t>
            </w:r>
          </w:p>
        </w:tc>
        <w:tc>
          <w:tcPr>
            <w:tcW w:w="2062" w:type="dxa"/>
            <w:tcBorders>
              <w:top w:val="double" w:sz="4" w:space="0" w:color="auto"/>
            </w:tcBorders>
            <w:vAlign w:val="center"/>
          </w:tcPr>
          <w:p w:rsidR="003B53EE" w:rsidRPr="00616CC9" w:rsidRDefault="003B53EE" w:rsidP="00551D66">
            <w:pPr>
              <w:rPr>
                <w:rFonts w:ascii="Arial" w:hAnsi="Arial" w:cs="Arial"/>
                <w:sz w:val="18"/>
                <w:szCs w:val="18"/>
              </w:rPr>
            </w:pPr>
            <w:r w:rsidRPr="00616CC9">
              <w:rPr>
                <w:rFonts w:ascii="Arial" w:hAnsi="Arial" w:cs="Arial"/>
                <w:sz w:val="18"/>
                <w:szCs w:val="18"/>
              </w:rPr>
              <w:t>Electrostatic Discharge Immunity</w:t>
            </w:r>
          </w:p>
        </w:tc>
        <w:tc>
          <w:tcPr>
            <w:tcW w:w="3282" w:type="dxa"/>
            <w:tcBorders>
              <w:top w:val="double" w:sz="4" w:space="0" w:color="auto"/>
            </w:tcBorders>
            <w:vAlign w:val="center"/>
          </w:tcPr>
          <w:p w:rsidR="003B53EE" w:rsidRPr="00616CC9" w:rsidRDefault="003B53EE" w:rsidP="00BA4CD8">
            <w:pPr>
              <w:autoSpaceDE w:val="0"/>
              <w:autoSpaceDN w:val="0"/>
              <w:adjustRightInd w:val="0"/>
              <w:rPr>
                <w:rFonts w:ascii="Arial" w:eastAsia="TimesNewRomanPSMT" w:hAnsi="Arial" w:cs="Arial"/>
                <w:sz w:val="18"/>
                <w:szCs w:val="18"/>
              </w:rPr>
            </w:pPr>
            <w:r w:rsidRPr="00616CC9">
              <w:rPr>
                <w:rFonts w:ascii="Arial" w:eastAsia="TimesNewRomanPSMT" w:hAnsi="Arial" w:cs="Arial"/>
                <w:sz w:val="18"/>
                <w:szCs w:val="18"/>
              </w:rPr>
              <w:t>±15 kV Air Discharge</w:t>
            </w:r>
          </w:p>
          <w:p w:rsidR="003B53EE" w:rsidRPr="00616CC9" w:rsidRDefault="003B53EE" w:rsidP="00BA4CD8">
            <w:pPr>
              <w:rPr>
                <w:rFonts w:ascii="Arial" w:eastAsia="TimesNewRomanPSMT" w:hAnsi="Arial" w:cs="Arial"/>
                <w:sz w:val="18"/>
                <w:szCs w:val="18"/>
              </w:rPr>
            </w:pPr>
            <w:r w:rsidRPr="00616CC9">
              <w:rPr>
                <w:rFonts w:ascii="Arial" w:eastAsia="TimesNewRomanPSMT" w:hAnsi="Arial" w:cs="Arial"/>
                <w:sz w:val="18"/>
                <w:szCs w:val="18"/>
              </w:rPr>
              <w:t xml:space="preserve">±8 kV Contact Discharge, </w:t>
            </w:r>
          </w:p>
          <w:p w:rsidR="003B53EE" w:rsidRPr="00616CC9" w:rsidRDefault="003B53EE" w:rsidP="00BA4CD8">
            <w:pPr>
              <w:rPr>
                <w:rFonts w:ascii="Arial" w:hAnsi="Arial" w:cs="Arial"/>
                <w:sz w:val="18"/>
                <w:szCs w:val="18"/>
              </w:rPr>
            </w:pPr>
            <w:r w:rsidRPr="00616CC9">
              <w:rPr>
                <w:rFonts w:ascii="Arial" w:eastAsia="TimesNewRomanPSMT" w:hAnsi="Arial" w:cs="Arial"/>
                <w:sz w:val="18"/>
                <w:szCs w:val="18"/>
              </w:rPr>
              <w:t>VCP, HCP</w:t>
            </w:r>
          </w:p>
        </w:tc>
        <w:tc>
          <w:tcPr>
            <w:tcW w:w="3124" w:type="dxa"/>
            <w:tcBorders>
              <w:top w:val="double" w:sz="4" w:space="0" w:color="auto"/>
            </w:tcBorders>
            <w:vAlign w:val="center"/>
          </w:tcPr>
          <w:p w:rsidR="003B53EE" w:rsidRPr="00616CC9" w:rsidRDefault="003B53EE" w:rsidP="00784EBF">
            <w:pPr>
              <w:rPr>
                <w:rFonts w:ascii="Arial" w:eastAsia="TimesNewRomanPSMT" w:hAnsi="Arial" w:cs="Arial"/>
                <w:sz w:val="18"/>
                <w:szCs w:val="18"/>
              </w:rPr>
            </w:pPr>
            <w:r w:rsidRPr="00616CC9">
              <w:rPr>
                <w:rStyle w:val="A0"/>
                <w:rFonts w:ascii="Arial" w:hAnsi="Arial" w:cs="Arial"/>
                <w:sz w:val="18"/>
                <w:szCs w:val="18"/>
              </w:rPr>
              <w:t>Floors should be wood, concrete or ceramic tile. If colors are covered with synthetic material, the relative humidity should be at least 30%.</w:t>
            </w:r>
          </w:p>
        </w:tc>
      </w:tr>
      <w:tr w:rsidR="003B53EE" w:rsidRPr="00616CC9" w:rsidTr="00C10C26">
        <w:trPr>
          <w:trHeight w:val="818"/>
        </w:trPr>
        <w:tc>
          <w:tcPr>
            <w:tcW w:w="1980" w:type="dxa"/>
            <w:vMerge w:val="restart"/>
            <w:vAlign w:val="center"/>
          </w:tcPr>
          <w:p w:rsidR="003B53EE" w:rsidRPr="00616CC9" w:rsidRDefault="00C42A54" w:rsidP="003B53EE">
            <w:pPr>
              <w:autoSpaceDE w:val="0"/>
              <w:autoSpaceDN w:val="0"/>
              <w:adjustRightInd w:val="0"/>
              <w:rPr>
                <w:rFonts w:ascii="Arial" w:hAnsi="Arial" w:cs="Arial"/>
                <w:sz w:val="18"/>
                <w:szCs w:val="18"/>
              </w:rPr>
            </w:pPr>
            <w:r>
              <w:rPr>
                <w:rFonts w:ascii="Arial" w:hAnsi="Arial" w:cs="Arial"/>
                <w:sz w:val="18"/>
                <w:szCs w:val="18"/>
              </w:rPr>
              <w:t>EN 61000-4-3</w:t>
            </w:r>
            <w:r w:rsidRPr="00616CC9">
              <w:rPr>
                <w:rFonts w:ascii="Arial" w:eastAsia="TimesNewRomanPSMT" w:hAnsi="Arial" w:cs="Arial"/>
                <w:sz w:val="18"/>
                <w:szCs w:val="18"/>
              </w:rPr>
              <w:t>:</w:t>
            </w:r>
            <w:r>
              <w:rPr>
                <w:rFonts w:ascii="Arial" w:eastAsia="TimesNewRomanPSMT" w:hAnsi="Arial" w:cs="Arial"/>
                <w:sz w:val="18"/>
                <w:szCs w:val="18"/>
              </w:rPr>
              <w:t xml:space="preserve"> </w:t>
            </w:r>
            <w:r w:rsidR="0075287A" w:rsidRPr="009249D4">
              <w:rPr>
                <w:rFonts w:ascii="Arial" w:eastAsia="TimesNewRomanPSMT" w:hAnsi="Arial" w:cs="Arial"/>
                <w:sz w:val="18"/>
                <w:szCs w:val="18"/>
              </w:rPr>
              <w:t>2006</w:t>
            </w:r>
          </w:p>
        </w:tc>
        <w:tc>
          <w:tcPr>
            <w:tcW w:w="2062" w:type="dxa"/>
            <w:vAlign w:val="center"/>
          </w:tcPr>
          <w:p w:rsidR="003B53EE" w:rsidRPr="00616CC9" w:rsidRDefault="003B53EE" w:rsidP="003B53EE">
            <w:pPr>
              <w:rPr>
                <w:rFonts w:ascii="Arial" w:hAnsi="Arial" w:cs="Arial"/>
                <w:sz w:val="18"/>
                <w:szCs w:val="18"/>
              </w:rPr>
            </w:pPr>
            <w:r w:rsidRPr="00616CC9">
              <w:rPr>
                <w:rFonts w:ascii="Arial" w:hAnsi="Arial" w:cs="Arial"/>
                <w:sz w:val="18"/>
                <w:szCs w:val="18"/>
              </w:rPr>
              <w:t>Radiated Electromagnetic Immunity</w:t>
            </w:r>
          </w:p>
        </w:tc>
        <w:tc>
          <w:tcPr>
            <w:tcW w:w="3282" w:type="dxa"/>
            <w:vAlign w:val="center"/>
          </w:tcPr>
          <w:p w:rsidR="003B53EE" w:rsidRPr="00616CC9" w:rsidRDefault="003B53EE" w:rsidP="003B53EE">
            <w:pPr>
              <w:autoSpaceDE w:val="0"/>
              <w:autoSpaceDN w:val="0"/>
              <w:adjustRightInd w:val="0"/>
              <w:rPr>
                <w:rFonts w:ascii="Arial" w:eastAsia="TimesNewRomanPSMT" w:hAnsi="Arial" w:cs="Arial"/>
                <w:sz w:val="18"/>
                <w:szCs w:val="18"/>
              </w:rPr>
            </w:pPr>
            <w:r w:rsidRPr="00616CC9">
              <w:rPr>
                <w:rFonts w:ascii="Arial" w:eastAsia="TimesNewRomanPSMT" w:hAnsi="Arial" w:cs="Arial"/>
                <w:sz w:val="18"/>
                <w:szCs w:val="18"/>
              </w:rPr>
              <w:t xml:space="preserve">10V/m, 80 - 1000 </w:t>
            </w:r>
            <w:proofErr w:type="spellStart"/>
            <w:r w:rsidRPr="00616CC9">
              <w:rPr>
                <w:rFonts w:ascii="Arial" w:eastAsia="TimesNewRomanPSMT" w:hAnsi="Arial" w:cs="Arial"/>
                <w:sz w:val="18"/>
                <w:szCs w:val="18"/>
              </w:rPr>
              <w:t>Mhz</w:t>
            </w:r>
            <w:proofErr w:type="spellEnd"/>
            <w:r w:rsidRPr="00616CC9">
              <w:rPr>
                <w:rFonts w:ascii="Arial" w:eastAsia="TimesNewRomanPSMT" w:hAnsi="Arial" w:cs="Arial"/>
                <w:sz w:val="18"/>
                <w:szCs w:val="18"/>
              </w:rPr>
              <w:t xml:space="preserve"> </w:t>
            </w:r>
          </w:p>
          <w:p w:rsidR="003B53EE" w:rsidRPr="00616CC9" w:rsidRDefault="003B53EE" w:rsidP="003B53EE">
            <w:pPr>
              <w:autoSpaceDE w:val="0"/>
              <w:autoSpaceDN w:val="0"/>
              <w:adjustRightInd w:val="0"/>
              <w:rPr>
                <w:rFonts w:ascii="Arial" w:eastAsia="TimesNewRomanPSMT" w:hAnsi="Arial" w:cs="Arial"/>
                <w:sz w:val="18"/>
                <w:szCs w:val="18"/>
              </w:rPr>
            </w:pPr>
            <w:r w:rsidRPr="00616CC9">
              <w:rPr>
                <w:rFonts w:ascii="Arial" w:eastAsia="TimesNewRomanPSMT" w:hAnsi="Arial" w:cs="Arial"/>
                <w:sz w:val="18"/>
                <w:szCs w:val="18"/>
              </w:rPr>
              <w:t>3V/m, 1 to 2.7 GHz at 80% 1kHz AM Modulation</w:t>
            </w:r>
          </w:p>
        </w:tc>
        <w:tc>
          <w:tcPr>
            <w:tcW w:w="3124" w:type="dxa"/>
            <w:vMerge w:val="restart"/>
            <w:vAlign w:val="center"/>
          </w:tcPr>
          <w:p w:rsidR="003B53EE" w:rsidRPr="00616CC9" w:rsidRDefault="003B53EE" w:rsidP="003B53EE">
            <w:pPr>
              <w:autoSpaceDE w:val="0"/>
              <w:autoSpaceDN w:val="0"/>
              <w:adjustRightInd w:val="0"/>
              <w:rPr>
                <w:rFonts w:ascii="Arial" w:eastAsia="TimesNewRomanPSMT" w:hAnsi="Arial" w:cs="Arial"/>
                <w:sz w:val="18"/>
                <w:szCs w:val="18"/>
              </w:rPr>
            </w:pPr>
            <w:r w:rsidRPr="00616CC9">
              <w:rPr>
                <w:rStyle w:val="A0"/>
                <w:rFonts w:ascii="Arial" w:hAnsi="Arial" w:cs="Arial"/>
                <w:sz w:val="18"/>
                <w:szCs w:val="18"/>
              </w:rPr>
              <w:t>Mains power quality should be that of a typical commercial or hospital environment.</w:t>
            </w:r>
          </w:p>
        </w:tc>
      </w:tr>
      <w:tr w:rsidR="003B53EE" w:rsidRPr="00616CC9" w:rsidTr="00C10C26">
        <w:trPr>
          <w:trHeight w:val="881"/>
        </w:trPr>
        <w:tc>
          <w:tcPr>
            <w:tcW w:w="1980" w:type="dxa"/>
            <w:vMerge/>
            <w:vAlign w:val="center"/>
          </w:tcPr>
          <w:p w:rsidR="003B53EE" w:rsidRPr="00616CC9" w:rsidRDefault="003B53EE" w:rsidP="003B53EE">
            <w:pPr>
              <w:rPr>
                <w:rFonts w:ascii="Arial" w:hAnsi="Arial" w:cs="Arial"/>
                <w:sz w:val="18"/>
                <w:szCs w:val="18"/>
              </w:rPr>
            </w:pPr>
          </w:p>
        </w:tc>
        <w:tc>
          <w:tcPr>
            <w:tcW w:w="2062" w:type="dxa"/>
            <w:vAlign w:val="center"/>
          </w:tcPr>
          <w:p w:rsidR="003B53EE" w:rsidRPr="00616CC9" w:rsidRDefault="003B53EE" w:rsidP="003B53EE">
            <w:pPr>
              <w:rPr>
                <w:rFonts w:ascii="Arial" w:hAnsi="Arial" w:cs="Arial"/>
                <w:sz w:val="18"/>
                <w:szCs w:val="18"/>
              </w:rPr>
            </w:pPr>
            <w:r w:rsidRPr="00616CC9">
              <w:rPr>
                <w:rFonts w:ascii="Arial" w:hAnsi="Arial" w:cs="Arial"/>
                <w:sz w:val="18"/>
                <w:szCs w:val="18"/>
              </w:rPr>
              <w:t>Radiated Electromagnetic and Proximity Fields Immunity</w:t>
            </w:r>
          </w:p>
        </w:tc>
        <w:tc>
          <w:tcPr>
            <w:tcW w:w="3282" w:type="dxa"/>
            <w:vAlign w:val="center"/>
          </w:tcPr>
          <w:p w:rsidR="003B53EE" w:rsidRPr="00616CC9" w:rsidRDefault="003B53EE" w:rsidP="003B53EE">
            <w:pPr>
              <w:autoSpaceDE w:val="0"/>
              <w:autoSpaceDN w:val="0"/>
              <w:adjustRightInd w:val="0"/>
              <w:rPr>
                <w:rFonts w:ascii="Arial" w:eastAsia="TimesNewRomanPSMT" w:hAnsi="Arial" w:cs="Arial"/>
                <w:sz w:val="18"/>
                <w:szCs w:val="18"/>
              </w:rPr>
            </w:pPr>
            <w:r w:rsidRPr="00616CC9">
              <w:rPr>
                <w:rFonts w:ascii="Arial" w:eastAsia="TimesNewRomanPSMT" w:hAnsi="Arial" w:cs="Arial"/>
                <w:sz w:val="18"/>
                <w:szCs w:val="18"/>
              </w:rPr>
              <w:t>RF wireless communication fields on Spot Frequencies from Table 9 at 50%, Square wave Modulation 9 to 28 V/m,</w:t>
            </w:r>
          </w:p>
        </w:tc>
        <w:tc>
          <w:tcPr>
            <w:tcW w:w="3124" w:type="dxa"/>
            <w:vMerge/>
            <w:vAlign w:val="center"/>
          </w:tcPr>
          <w:p w:rsidR="003B53EE" w:rsidRPr="00616CC9" w:rsidRDefault="003B53EE" w:rsidP="003B53EE">
            <w:pPr>
              <w:autoSpaceDE w:val="0"/>
              <w:autoSpaceDN w:val="0"/>
              <w:adjustRightInd w:val="0"/>
              <w:rPr>
                <w:rFonts w:ascii="Arial" w:eastAsia="TimesNewRomanPSMT" w:hAnsi="Arial" w:cs="Arial"/>
                <w:sz w:val="18"/>
                <w:szCs w:val="18"/>
              </w:rPr>
            </w:pPr>
          </w:p>
        </w:tc>
      </w:tr>
      <w:tr w:rsidR="003B53EE" w:rsidRPr="00616CC9" w:rsidTr="00C10C26">
        <w:tc>
          <w:tcPr>
            <w:tcW w:w="1980" w:type="dxa"/>
            <w:vAlign w:val="center"/>
          </w:tcPr>
          <w:p w:rsidR="003B53EE" w:rsidRPr="00616CC9" w:rsidRDefault="003B53EE" w:rsidP="003B53EE">
            <w:pPr>
              <w:rPr>
                <w:rFonts w:ascii="Arial" w:hAnsi="Arial" w:cs="Arial"/>
                <w:sz w:val="18"/>
                <w:szCs w:val="18"/>
              </w:rPr>
            </w:pPr>
            <w:r w:rsidRPr="00616CC9">
              <w:rPr>
                <w:rFonts w:ascii="Arial" w:hAnsi="Arial" w:cs="Arial"/>
                <w:sz w:val="18"/>
                <w:szCs w:val="18"/>
              </w:rPr>
              <w:t>EN 61000-4-4</w:t>
            </w:r>
            <w:r w:rsidRPr="00616CC9">
              <w:rPr>
                <w:rFonts w:ascii="Arial" w:eastAsia="TimesNewRomanPSMT" w:hAnsi="Arial" w:cs="Arial"/>
                <w:sz w:val="18"/>
                <w:szCs w:val="18"/>
              </w:rPr>
              <w:t>:2012</w:t>
            </w:r>
          </w:p>
        </w:tc>
        <w:tc>
          <w:tcPr>
            <w:tcW w:w="2062" w:type="dxa"/>
            <w:vAlign w:val="center"/>
          </w:tcPr>
          <w:p w:rsidR="003B53EE" w:rsidRPr="00616CC9" w:rsidRDefault="003B53EE" w:rsidP="003B53EE">
            <w:pPr>
              <w:rPr>
                <w:rFonts w:ascii="Arial" w:hAnsi="Arial" w:cs="Arial"/>
                <w:sz w:val="18"/>
                <w:szCs w:val="18"/>
              </w:rPr>
            </w:pPr>
            <w:r w:rsidRPr="00616CC9">
              <w:rPr>
                <w:rFonts w:ascii="Arial" w:hAnsi="Arial" w:cs="Arial"/>
                <w:sz w:val="18"/>
                <w:szCs w:val="18"/>
              </w:rPr>
              <w:t>Electrical Fast Transient/Burst Immunity</w:t>
            </w:r>
          </w:p>
        </w:tc>
        <w:tc>
          <w:tcPr>
            <w:tcW w:w="3282" w:type="dxa"/>
            <w:vAlign w:val="center"/>
          </w:tcPr>
          <w:p w:rsidR="003B53EE" w:rsidRPr="00616CC9" w:rsidRDefault="003B53EE" w:rsidP="003B53EE">
            <w:pPr>
              <w:autoSpaceDE w:val="0"/>
              <w:autoSpaceDN w:val="0"/>
              <w:adjustRightInd w:val="0"/>
              <w:rPr>
                <w:rFonts w:ascii="Arial" w:eastAsia="TimesNewRomanPSMT" w:hAnsi="Arial" w:cs="Arial"/>
                <w:sz w:val="18"/>
                <w:szCs w:val="18"/>
              </w:rPr>
            </w:pPr>
            <w:r w:rsidRPr="00616CC9">
              <w:rPr>
                <w:rFonts w:ascii="Arial" w:eastAsia="TimesNewRomanPSMT" w:hAnsi="Arial" w:cs="Arial"/>
                <w:sz w:val="18"/>
                <w:szCs w:val="18"/>
              </w:rPr>
              <w:t>±2kV on AC Mains</w:t>
            </w:r>
          </w:p>
          <w:p w:rsidR="003B53EE" w:rsidRPr="00616CC9" w:rsidRDefault="003B53EE" w:rsidP="003B53EE">
            <w:pPr>
              <w:rPr>
                <w:rFonts w:ascii="Arial" w:hAnsi="Arial" w:cs="Arial"/>
                <w:sz w:val="18"/>
                <w:szCs w:val="18"/>
              </w:rPr>
            </w:pPr>
            <w:r w:rsidRPr="00616CC9">
              <w:rPr>
                <w:rFonts w:ascii="Arial" w:eastAsia="TimesNewRomanPSMT" w:hAnsi="Arial" w:cs="Arial"/>
                <w:sz w:val="18"/>
                <w:szCs w:val="18"/>
              </w:rPr>
              <w:t>±1 kV on SIP/SOP Ports</w:t>
            </w:r>
          </w:p>
        </w:tc>
        <w:tc>
          <w:tcPr>
            <w:tcW w:w="3124" w:type="dxa"/>
            <w:vAlign w:val="center"/>
          </w:tcPr>
          <w:p w:rsidR="003B53EE" w:rsidRPr="00616CC9" w:rsidRDefault="0075287A" w:rsidP="003B53EE">
            <w:pPr>
              <w:autoSpaceDE w:val="0"/>
              <w:autoSpaceDN w:val="0"/>
              <w:adjustRightInd w:val="0"/>
              <w:rPr>
                <w:rFonts w:ascii="Arial" w:eastAsia="TimesNewRomanPSMT" w:hAnsi="Arial" w:cs="Arial"/>
                <w:sz w:val="18"/>
                <w:szCs w:val="18"/>
              </w:rPr>
            </w:pPr>
            <w:r w:rsidRPr="00616CC9">
              <w:rPr>
                <w:rFonts w:ascii="Arial" w:hAnsi="Arial" w:cs="Arial"/>
                <w:color w:val="000000"/>
                <w:sz w:val="18"/>
                <w:szCs w:val="18"/>
              </w:rPr>
              <w:t>Mains power quality should be that of a typical commercial or hospital environment.</w:t>
            </w:r>
          </w:p>
        </w:tc>
      </w:tr>
      <w:tr w:rsidR="003B53EE" w:rsidRPr="00616CC9" w:rsidTr="00C10C26">
        <w:tc>
          <w:tcPr>
            <w:tcW w:w="1980" w:type="dxa"/>
            <w:vAlign w:val="center"/>
          </w:tcPr>
          <w:p w:rsidR="003B53EE" w:rsidRPr="00616CC9" w:rsidRDefault="003B53EE" w:rsidP="003B53EE">
            <w:pPr>
              <w:rPr>
                <w:rFonts w:ascii="Arial" w:hAnsi="Arial" w:cs="Arial"/>
                <w:sz w:val="18"/>
                <w:szCs w:val="18"/>
              </w:rPr>
            </w:pPr>
            <w:r w:rsidRPr="00616CC9">
              <w:rPr>
                <w:rFonts w:ascii="Arial" w:hAnsi="Arial" w:cs="Arial"/>
                <w:sz w:val="18"/>
                <w:szCs w:val="18"/>
              </w:rPr>
              <w:t>EN 61000-4-5</w:t>
            </w:r>
            <w:r w:rsidRPr="00616CC9">
              <w:rPr>
                <w:rFonts w:ascii="Arial" w:eastAsia="TimesNewRomanPSMT" w:hAnsi="Arial" w:cs="Arial"/>
                <w:sz w:val="18"/>
                <w:szCs w:val="18"/>
              </w:rPr>
              <w:t>:2006</w:t>
            </w:r>
          </w:p>
        </w:tc>
        <w:tc>
          <w:tcPr>
            <w:tcW w:w="2062" w:type="dxa"/>
            <w:vAlign w:val="center"/>
          </w:tcPr>
          <w:p w:rsidR="003B53EE" w:rsidRPr="00616CC9" w:rsidRDefault="003B53EE" w:rsidP="003B53EE">
            <w:pPr>
              <w:rPr>
                <w:rFonts w:ascii="Arial" w:hAnsi="Arial" w:cs="Arial"/>
                <w:sz w:val="18"/>
                <w:szCs w:val="18"/>
              </w:rPr>
            </w:pPr>
            <w:r w:rsidRPr="00616CC9">
              <w:rPr>
                <w:rFonts w:ascii="Arial" w:hAnsi="Arial" w:cs="Arial"/>
                <w:sz w:val="18"/>
                <w:szCs w:val="18"/>
              </w:rPr>
              <w:t>Surge Immunity</w:t>
            </w:r>
          </w:p>
        </w:tc>
        <w:tc>
          <w:tcPr>
            <w:tcW w:w="3282" w:type="dxa"/>
            <w:vAlign w:val="center"/>
          </w:tcPr>
          <w:p w:rsidR="003B53EE" w:rsidRPr="00616CC9" w:rsidRDefault="003B53EE" w:rsidP="003B53EE">
            <w:pPr>
              <w:autoSpaceDE w:val="0"/>
              <w:autoSpaceDN w:val="0"/>
              <w:adjustRightInd w:val="0"/>
              <w:rPr>
                <w:rFonts w:ascii="Arial" w:eastAsia="TimesNewRomanPSMT" w:hAnsi="Arial" w:cs="Arial"/>
                <w:sz w:val="18"/>
                <w:szCs w:val="18"/>
              </w:rPr>
            </w:pPr>
            <w:r w:rsidRPr="00616CC9">
              <w:rPr>
                <w:rFonts w:ascii="Arial" w:eastAsia="TimesNewRomanPSMT" w:hAnsi="Arial" w:cs="Arial"/>
                <w:sz w:val="18"/>
                <w:szCs w:val="18"/>
              </w:rPr>
              <w:t>±0.5 kV, ±1 kV, ±2kV CM Line-</w:t>
            </w:r>
            <w:proofErr w:type="spellStart"/>
            <w:r w:rsidRPr="00616CC9">
              <w:rPr>
                <w:rFonts w:ascii="Arial" w:eastAsia="TimesNewRomanPSMT" w:hAnsi="Arial" w:cs="Arial"/>
                <w:sz w:val="18"/>
                <w:szCs w:val="18"/>
              </w:rPr>
              <w:t>Gnd</w:t>
            </w:r>
            <w:proofErr w:type="spellEnd"/>
          </w:p>
          <w:p w:rsidR="003B53EE" w:rsidRPr="00616CC9" w:rsidRDefault="003B53EE" w:rsidP="003B53EE">
            <w:pPr>
              <w:autoSpaceDE w:val="0"/>
              <w:autoSpaceDN w:val="0"/>
              <w:adjustRightInd w:val="0"/>
              <w:rPr>
                <w:rFonts w:ascii="Arial" w:eastAsia="TimesNewRomanPSMT" w:hAnsi="Arial" w:cs="Arial"/>
                <w:sz w:val="18"/>
                <w:szCs w:val="18"/>
              </w:rPr>
            </w:pPr>
            <w:r w:rsidRPr="00616CC9">
              <w:rPr>
                <w:rFonts w:ascii="Arial" w:eastAsia="TimesNewRomanPSMT" w:hAnsi="Arial" w:cs="Arial"/>
                <w:sz w:val="18"/>
                <w:szCs w:val="18"/>
              </w:rPr>
              <w:t>±0.5 kV, ±1 kV, DM Line-Line</w:t>
            </w:r>
          </w:p>
          <w:p w:rsidR="003B53EE" w:rsidRPr="00616CC9" w:rsidRDefault="003B53EE" w:rsidP="003B53EE">
            <w:pPr>
              <w:rPr>
                <w:rFonts w:ascii="Arial" w:hAnsi="Arial" w:cs="Arial"/>
                <w:sz w:val="18"/>
                <w:szCs w:val="18"/>
              </w:rPr>
            </w:pPr>
            <w:r w:rsidRPr="00616CC9">
              <w:rPr>
                <w:rFonts w:ascii="Arial" w:eastAsia="TimesNewRomanPSMT" w:hAnsi="Arial" w:cs="Arial"/>
                <w:sz w:val="18"/>
                <w:szCs w:val="18"/>
              </w:rPr>
              <w:t>NA on SIP/SOP Ports</w:t>
            </w:r>
          </w:p>
        </w:tc>
        <w:tc>
          <w:tcPr>
            <w:tcW w:w="3124" w:type="dxa"/>
            <w:vAlign w:val="center"/>
          </w:tcPr>
          <w:p w:rsidR="003B53EE" w:rsidRPr="00616CC9" w:rsidRDefault="003B53EE" w:rsidP="003B53EE">
            <w:pPr>
              <w:autoSpaceDE w:val="0"/>
              <w:autoSpaceDN w:val="0"/>
              <w:adjustRightInd w:val="0"/>
              <w:rPr>
                <w:rFonts w:ascii="Arial" w:eastAsia="TimesNewRomanPSMT" w:hAnsi="Arial" w:cs="Arial"/>
                <w:sz w:val="18"/>
                <w:szCs w:val="18"/>
              </w:rPr>
            </w:pPr>
            <w:r w:rsidRPr="00616CC9">
              <w:rPr>
                <w:rFonts w:ascii="Arial" w:hAnsi="Arial" w:cs="Arial"/>
                <w:color w:val="000000"/>
                <w:sz w:val="18"/>
                <w:szCs w:val="18"/>
              </w:rPr>
              <w:t>Mains power quality should be that of a typical commercial or hospital environment.</w:t>
            </w:r>
          </w:p>
        </w:tc>
      </w:tr>
      <w:tr w:rsidR="003B53EE" w:rsidRPr="00616CC9" w:rsidTr="00C10C26">
        <w:tc>
          <w:tcPr>
            <w:tcW w:w="1980" w:type="dxa"/>
            <w:vAlign w:val="center"/>
          </w:tcPr>
          <w:p w:rsidR="003B53EE" w:rsidRPr="00616CC9" w:rsidRDefault="003B53EE" w:rsidP="003B53EE">
            <w:pPr>
              <w:rPr>
                <w:rFonts w:ascii="Arial" w:hAnsi="Arial" w:cs="Arial"/>
                <w:sz w:val="18"/>
                <w:szCs w:val="18"/>
              </w:rPr>
            </w:pPr>
            <w:r w:rsidRPr="00616CC9">
              <w:rPr>
                <w:rFonts w:ascii="Arial" w:hAnsi="Arial" w:cs="Arial"/>
                <w:sz w:val="18"/>
                <w:szCs w:val="18"/>
              </w:rPr>
              <w:t>EN 61000-4-6</w:t>
            </w:r>
            <w:r w:rsidRPr="00616CC9">
              <w:rPr>
                <w:rFonts w:ascii="Arial" w:eastAsia="TimesNewRomanPSMT" w:hAnsi="Arial" w:cs="Arial"/>
                <w:sz w:val="18"/>
                <w:szCs w:val="18"/>
              </w:rPr>
              <w:t>:2013</w:t>
            </w:r>
          </w:p>
        </w:tc>
        <w:tc>
          <w:tcPr>
            <w:tcW w:w="2062" w:type="dxa"/>
            <w:vAlign w:val="center"/>
          </w:tcPr>
          <w:p w:rsidR="003B53EE" w:rsidRPr="00616CC9" w:rsidRDefault="003B53EE" w:rsidP="003B53EE">
            <w:pPr>
              <w:rPr>
                <w:rFonts w:ascii="Arial" w:hAnsi="Arial" w:cs="Arial"/>
                <w:sz w:val="18"/>
                <w:szCs w:val="18"/>
              </w:rPr>
            </w:pPr>
            <w:r w:rsidRPr="00616CC9">
              <w:rPr>
                <w:rFonts w:ascii="Arial" w:hAnsi="Arial" w:cs="Arial"/>
                <w:sz w:val="18"/>
                <w:szCs w:val="18"/>
              </w:rPr>
              <w:t>Conducted Immunity</w:t>
            </w:r>
          </w:p>
        </w:tc>
        <w:tc>
          <w:tcPr>
            <w:tcW w:w="3282" w:type="dxa"/>
            <w:vAlign w:val="center"/>
          </w:tcPr>
          <w:p w:rsidR="003B53EE" w:rsidRPr="00616CC9" w:rsidRDefault="003B53EE" w:rsidP="003B53EE">
            <w:pPr>
              <w:autoSpaceDE w:val="0"/>
              <w:autoSpaceDN w:val="0"/>
              <w:adjustRightInd w:val="0"/>
              <w:rPr>
                <w:rFonts w:ascii="Arial" w:eastAsia="TimesNewRomanPSMT" w:hAnsi="Arial" w:cs="Arial"/>
                <w:sz w:val="18"/>
                <w:szCs w:val="18"/>
              </w:rPr>
            </w:pPr>
            <w:r w:rsidRPr="00616CC9">
              <w:rPr>
                <w:rFonts w:ascii="Arial" w:eastAsia="TimesNewRomanPSMT" w:hAnsi="Arial" w:cs="Arial"/>
                <w:sz w:val="18"/>
                <w:szCs w:val="18"/>
              </w:rPr>
              <w:t xml:space="preserve">6V </w:t>
            </w:r>
            <w:proofErr w:type="spellStart"/>
            <w:r w:rsidRPr="00616CC9">
              <w:rPr>
                <w:rFonts w:ascii="Arial" w:eastAsia="TimesNewRomanPSMT" w:hAnsi="Arial" w:cs="Arial"/>
                <w:sz w:val="18"/>
                <w:szCs w:val="18"/>
              </w:rPr>
              <w:t>rms</w:t>
            </w:r>
            <w:proofErr w:type="spellEnd"/>
            <w:r w:rsidRPr="00616CC9">
              <w:rPr>
                <w:rFonts w:ascii="Arial" w:eastAsia="TimesNewRomanPSMT" w:hAnsi="Arial" w:cs="Arial"/>
                <w:sz w:val="18"/>
                <w:szCs w:val="18"/>
              </w:rPr>
              <w:t>, on ISM and Amateur bands,</w:t>
            </w:r>
          </w:p>
          <w:p w:rsidR="003B53EE" w:rsidRPr="00616CC9" w:rsidRDefault="003B53EE" w:rsidP="003B53EE">
            <w:pPr>
              <w:autoSpaceDE w:val="0"/>
              <w:autoSpaceDN w:val="0"/>
              <w:adjustRightInd w:val="0"/>
              <w:rPr>
                <w:rFonts w:ascii="Arial" w:eastAsia="TimesNewRomanPSMT" w:hAnsi="Arial" w:cs="Arial"/>
                <w:sz w:val="18"/>
                <w:szCs w:val="18"/>
              </w:rPr>
            </w:pPr>
            <w:r w:rsidRPr="00616CC9">
              <w:rPr>
                <w:rFonts w:ascii="Arial" w:eastAsia="TimesNewRomanPSMT" w:hAnsi="Arial" w:cs="Arial"/>
                <w:sz w:val="18"/>
                <w:szCs w:val="18"/>
              </w:rPr>
              <w:t xml:space="preserve">3V </w:t>
            </w:r>
            <w:proofErr w:type="spellStart"/>
            <w:r w:rsidRPr="00616CC9">
              <w:rPr>
                <w:rFonts w:ascii="Arial" w:eastAsia="TimesNewRomanPSMT" w:hAnsi="Arial" w:cs="Arial"/>
                <w:sz w:val="18"/>
                <w:szCs w:val="18"/>
              </w:rPr>
              <w:t>rms</w:t>
            </w:r>
            <w:proofErr w:type="spellEnd"/>
            <w:r w:rsidRPr="00616CC9">
              <w:rPr>
                <w:rFonts w:ascii="Arial" w:eastAsia="TimesNewRomanPSMT" w:hAnsi="Arial" w:cs="Arial"/>
                <w:sz w:val="18"/>
                <w:szCs w:val="18"/>
              </w:rPr>
              <w:t>, 0.15 - 80 MHz, AC Mains</w:t>
            </w:r>
          </w:p>
          <w:p w:rsidR="003B53EE" w:rsidRPr="00616CC9" w:rsidRDefault="003B53EE" w:rsidP="003B53EE">
            <w:pPr>
              <w:rPr>
                <w:rFonts w:ascii="Arial" w:hAnsi="Arial" w:cs="Arial"/>
                <w:sz w:val="18"/>
                <w:szCs w:val="18"/>
              </w:rPr>
            </w:pPr>
            <w:r w:rsidRPr="00616CC9">
              <w:rPr>
                <w:rFonts w:ascii="Arial" w:eastAsia="TimesNewRomanPSMT" w:hAnsi="Arial" w:cs="Arial"/>
                <w:sz w:val="18"/>
                <w:szCs w:val="18"/>
              </w:rPr>
              <w:t>and SIP/SOP Ports</w:t>
            </w:r>
          </w:p>
        </w:tc>
        <w:tc>
          <w:tcPr>
            <w:tcW w:w="3124" w:type="dxa"/>
            <w:vAlign w:val="center"/>
          </w:tcPr>
          <w:p w:rsidR="003B53EE" w:rsidRPr="00616CC9" w:rsidRDefault="0075287A" w:rsidP="003B53EE">
            <w:pPr>
              <w:autoSpaceDE w:val="0"/>
              <w:autoSpaceDN w:val="0"/>
              <w:adjustRightInd w:val="0"/>
              <w:rPr>
                <w:rFonts w:ascii="Arial" w:eastAsia="TimesNewRomanPSMT" w:hAnsi="Arial" w:cs="Arial"/>
                <w:sz w:val="18"/>
                <w:szCs w:val="18"/>
              </w:rPr>
            </w:pPr>
            <w:r w:rsidRPr="00616CC9">
              <w:rPr>
                <w:rFonts w:ascii="Arial" w:hAnsi="Arial" w:cs="Arial"/>
                <w:color w:val="000000"/>
                <w:sz w:val="18"/>
                <w:szCs w:val="18"/>
              </w:rPr>
              <w:t>Mains power quality should be that of a typical commercial or hospital environment.</w:t>
            </w:r>
          </w:p>
        </w:tc>
      </w:tr>
      <w:tr w:rsidR="003B53EE" w:rsidRPr="00616CC9" w:rsidTr="00C10C26">
        <w:tc>
          <w:tcPr>
            <w:tcW w:w="1980" w:type="dxa"/>
            <w:vAlign w:val="center"/>
          </w:tcPr>
          <w:p w:rsidR="003B53EE" w:rsidRPr="00616CC9" w:rsidRDefault="003B53EE" w:rsidP="003B53EE">
            <w:pPr>
              <w:rPr>
                <w:rFonts w:ascii="Arial" w:hAnsi="Arial" w:cs="Arial"/>
                <w:sz w:val="18"/>
                <w:szCs w:val="18"/>
              </w:rPr>
            </w:pPr>
            <w:r w:rsidRPr="00616CC9">
              <w:rPr>
                <w:rFonts w:ascii="Arial" w:hAnsi="Arial" w:cs="Arial"/>
                <w:sz w:val="18"/>
                <w:szCs w:val="18"/>
              </w:rPr>
              <w:t>EN 61000-4-8</w:t>
            </w:r>
            <w:r w:rsidRPr="00616CC9">
              <w:rPr>
                <w:rFonts w:ascii="Arial" w:eastAsia="TimesNewRomanPSMT" w:hAnsi="Arial" w:cs="Arial"/>
                <w:sz w:val="18"/>
                <w:szCs w:val="18"/>
              </w:rPr>
              <w:t>:2010</w:t>
            </w:r>
          </w:p>
        </w:tc>
        <w:tc>
          <w:tcPr>
            <w:tcW w:w="2062" w:type="dxa"/>
            <w:vAlign w:val="center"/>
          </w:tcPr>
          <w:p w:rsidR="003B53EE" w:rsidRPr="00616CC9" w:rsidRDefault="003B53EE" w:rsidP="003B53EE">
            <w:pPr>
              <w:rPr>
                <w:rFonts w:ascii="Arial" w:hAnsi="Arial" w:cs="Arial"/>
                <w:sz w:val="18"/>
                <w:szCs w:val="18"/>
              </w:rPr>
            </w:pPr>
            <w:r w:rsidRPr="00616CC9">
              <w:rPr>
                <w:rFonts w:ascii="Arial" w:hAnsi="Arial" w:cs="Arial"/>
                <w:sz w:val="18"/>
                <w:szCs w:val="18"/>
              </w:rPr>
              <w:t>Power Frequency Magnetic Field Immunity</w:t>
            </w:r>
          </w:p>
        </w:tc>
        <w:tc>
          <w:tcPr>
            <w:tcW w:w="3282" w:type="dxa"/>
            <w:vAlign w:val="center"/>
          </w:tcPr>
          <w:p w:rsidR="003B53EE" w:rsidRPr="00616CC9" w:rsidRDefault="003B53EE" w:rsidP="003B53EE">
            <w:pPr>
              <w:autoSpaceDE w:val="0"/>
              <w:autoSpaceDN w:val="0"/>
              <w:adjustRightInd w:val="0"/>
              <w:rPr>
                <w:rFonts w:ascii="Arial" w:eastAsia="TimesNewRomanPSMT" w:hAnsi="Arial" w:cs="Arial"/>
                <w:sz w:val="18"/>
                <w:szCs w:val="18"/>
              </w:rPr>
            </w:pPr>
            <w:r w:rsidRPr="00616CC9">
              <w:rPr>
                <w:rFonts w:ascii="Arial" w:eastAsia="TimesNewRomanPSMT" w:hAnsi="Arial" w:cs="Arial"/>
                <w:sz w:val="18"/>
                <w:szCs w:val="18"/>
              </w:rPr>
              <w:t>30A/m @ 50Hz or 60Hz</w:t>
            </w:r>
          </w:p>
          <w:p w:rsidR="003B53EE" w:rsidRPr="00616CC9" w:rsidRDefault="003B53EE" w:rsidP="003B53EE">
            <w:pPr>
              <w:rPr>
                <w:rFonts w:ascii="Arial" w:hAnsi="Arial" w:cs="Arial"/>
                <w:sz w:val="18"/>
                <w:szCs w:val="18"/>
              </w:rPr>
            </w:pPr>
            <w:r w:rsidRPr="00616CC9">
              <w:rPr>
                <w:rFonts w:ascii="Arial" w:eastAsia="TimesNewRomanPSMT" w:hAnsi="Arial" w:cs="Arial"/>
                <w:sz w:val="18"/>
                <w:szCs w:val="18"/>
              </w:rPr>
              <w:t>3 orthogonal orientations</w:t>
            </w:r>
          </w:p>
        </w:tc>
        <w:tc>
          <w:tcPr>
            <w:tcW w:w="3124" w:type="dxa"/>
            <w:vAlign w:val="center"/>
          </w:tcPr>
          <w:p w:rsidR="003B53EE" w:rsidRPr="00616CC9" w:rsidRDefault="003B53EE" w:rsidP="003B53EE">
            <w:pPr>
              <w:autoSpaceDE w:val="0"/>
              <w:autoSpaceDN w:val="0"/>
              <w:adjustRightInd w:val="0"/>
              <w:rPr>
                <w:rFonts w:ascii="Arial" w:eastAsia="TimesNewRomanPSMT" w:hAnsi="Arial" w:cs="Arial"/>
                <w:sz w:val="18"/>
                <w:szCs w:val="18"/>
              </w:rPr>
            </w:pPr>
            <w:r w:rsidRPr="00616CC9">
              <w:rPr>
                <w:rFonts w:ascii="Arial" w:hAnsi="Arial" w:cs="Arial"/>
                <w:color w:val="000000"/>
                <w:sz w:val="18"/>
                <w:szCs w:val="18"/>
              </w:rPr>
              <w:t>Power frequency magnetic fields should be at levels characteristic of a typical location in a typical commercial or hospital environment.</w:t>
            </w:r>
          </w:p>
        </w:tc>
      </w:tr>
      <w:tr w:rsidR="003B53EE" w:rsidRPr="00616CC9" w:rsidTr="00C10C26">
        <w:tc>
          <w:tcPr>
            <w:tcW w:w="1980" w:type="dxa"/>
            <w:vAlign w:val="center"/>
          </w:tcPr>
          <w:p w:rsidR="003B53EE" w:rsidRPr="00616CC9" w:rsidRDefault="003B53EE" w:rsidP="003B53EE">
            <w:pPr>
              <w:rPr>
                <w:rFonts w:ascii="Arial" w:hAnsi="Arial" w:cs="Arial"/>
                <w:sz w:val="18"/>
                <w:szCs w:val="18"/>
              </w:rPr>
            </w:pPr>
            <w:r w:rsidRPr="00616CC9">
              <w:rPr>
                <w:rFonts w:ascii="Arial" w:hAnsi="Arial" w:cs="Arial"/>
                <w:sz w:val="18"/>
                <w:szCs w:val="18"/>
              </w:rPr>
              <w:t>EN 61000-4-11</w:t>
            </w:r>
            <w:r w:rsidRPr="00616CC9">
              <w:rPr>
                <w:rFonts w:ascii="Arial" w:eastAsia="TimesNewRomanPSMT" w:hAnsi="Arial" w:cs="Arial"/>
                <w:sz w:val="18"/>
                <w:szCs w:val="18"/>
              </w:rPr>
              <w:t>:2004</w:t>
            </w:r>
          </w:p>
        </w:tc>
        <w:tc>
          <w:tcPr>
            <w:tcW w:w="2062" w:type="dxa"/>
            <w:vAlign w:val="center"/>
          </w:tcPr>
          <w:p w:rsidR="003B53EE" w:rsidRPr="00616CC9" w:rsidRDefault="003B53EE" w:rsidP="003B53EE">
            <w:pPr>
              <w:rPr>
                <w:rFonts w:ascii="Arial" w:hAnsi="Arial" w:cs="Arial"/>
                <w:sz w:val="18"/>
                <w:szCs w:val="18"/>
              </w:rPr>
            </w:pPr>
            <w:r w:rsidRPr="00616CC9">
              <w:rPr>
                <w:rFonts w:ascii="Arial" w:hAnsi="Arial" w:cs="Arial"/>
                <w:sz w:val="18"/>
                <w:szCs w:val="18"/>
              </w:rPr>
              <w:t>Voltage Dips, Short Interruptions and Voltage Variations Immunity</w:t>
            </w:r>
          </w:p>
        </w:tc>
        <w:tc>
          <w:tcPr>
            <w:tcW w:w="3282" w:type="dxa"/>
            <w:vAlign w:val="center"/>
          </w:tcPr>
          <w:p w:rsidR="003B53EE" w:rsidRPr="00616CC9" w:rsidRDefault="003B53EE" w:rsidP="003B53EE">
            <w:pPr>
              <w:autoSpaceDE w:val="0"/>
              <w:autoSpaceDN w:val="0"/>
              <w:adjustRightInd w:val="0"/>
              <w:rPr>
                <w:rFonts w:ascii="Arial" w:eastAsia="TimesNewRomanPSMT" w:hAnsi="Arial" w:cs="Arial"/>
                <w:sz w:val="18"/>
                <w:szCs w:val="18"/>
              </w:rPr>
            </w:pPr>
            <w:r w:rsidRPr="00616CC9">
              <w:rPr>
                <w:rFonts w:ascii="Arial" w:eastAsia="TimesNewRomanPSMT" w:hAnsi="Arial" w:cs="Arial"/>
                <w:sz w:val="18"/>
                <w:szCs w:val="18"/>
              </w:rPr>
              <w:t>0%, 0.5 Cycles, 0%, 1 Cycle</w:t>
            </w:r>
          </w:p>
          <w:p w:rsidR="003B53EE" w:rsidRPr="00616CC9" w:rsidRDefault="003B53EE" w:rsidP="003B53EE">
            <w:pPr>
              <w:rPr>
                <w:rFonts w:ascii="Arial" w:hAnsi="Arial" w:cs="Arial"/>
                <w:sz w:val="18"/>
                <w:szCs w:val="18"/>
              </w:rPr>
            </w:pPr>
            <w:r w:rsidRPr="00616CC9">
              <w:rPr>
                <w:rFonts w:ascii="Arial" w:eastAsia="TimesNewRomanPSMT" w:hAnsi="Arial" w:cs="Arial"/>
                <w:sz w:val="18"/>
                <w:szCs w:val="18"/>
              </w:rPr>
              <w:t>70%, 30 Cycles, 0%, 300 Cycles</w:t>
            </w:r>
          </w:p>
        </w:tc>
        <w:tc>
          <w:tcPr>
            <w:tcW w:w="3124" w:type="dxa"/>
            <w:vAlign w:val="center"/>
          </w:tcPr>
          <w:p w:rsidR="003B53EE" w:rsidRPr="00616CC9" w:rsidRDefault="003B53EE" w:rsidP="003B53EE">
            <w:pPr>
              <w:autoSpaceDE w:val="0"/>
              <w:autoSpaceDN w:val="0"/>
              <w:adjustRightInd w:val="0"/>
              <w:rPr>
                <w:rFonts w:ascii="Arial" w:eastAsia="TimesNewRomanPSMT" w:hAnsi="Arial" w:cs="Arial"/>
                <w:sz w:val="18"/>
                <w:szCs w:val="18"/>
              </w:rPr>
            </w:pPr>
            <w:r w:rsidRPr="00616CC9">
              <w:rPr>
                <w:rFonts w:ascii="Arial" w:hAnsi="Arial" w:cs="Arial"/>
                <w:color w:val="000000"/>
                <w:sz w:val="18"/>
                <w:szCs w:val="18"/>
              </w:rPr>
              <w:t>Mains power quality should be that of a typical commercial or hospital environment.</w:t>
            </w:r>
          </w:p>
        </w:tc>
      </w:tr>
      <w:tr w:rsidR="003B53EE" w:rsidRPr="00616CC9" w:rsidTr="00C10C26">
        <w:tc>
          <w:tcPr>
            <w:tcW w:w="1980" w:type="dxa"/>
            <w:vAlign w:val="center"/>
          </w:tcPr>
          <w:p w:rsidR="003B53EE" w:rsidRPr="00616CC9" w:rsidRDefault="003B53EE" w:rsidP="003B53EE">
            <w:pPr>
              <w:rPr>
                <w:rFonts w:ascii="Arial" w:hAnsi="Arial" w:cs="Arial"/>
                <w:sz w:val="18"/>
                <w:szCs w:val="18"/>
              </w:rPr>
            </w:pPr>
            <w:r w:rsidRPr="00616CC9">
              <w:rPr>
                <w:rFonts w:ascii="Arial" w:hAnsi="Arial" w:cs="Arial"/>
                <w:sz w:val="18"/>
                <w:szCs w:val="18"/>
              </w:rPr>
              <w:t>EN 61000-2-2</w:t>
            </w:r>
            <w:r w:rsidRPr="00616CC9">
              <w:rPr>
                <w:rFonts w:ascii="Arial" w:eastAsia="TimesNewRomanPSMT" w:hAnsi="Arial" w:cs="Arial"/>
                <w:sz w:val="18"/>
                <w:szCs w:val="18"/>
              </w:rPr>
              <w:t>:2004</w:t>
            </w:r>
          </w:p>
        </w:tc>
        <w:tc>
          <w:tcPr>
            <w:tcW w:w="2062" w:type="dxa"/>
            <w:vAlign w:val="center"/>
          </w:tcPr>
          <w:p w:rsidR="003B53EE" w:rsidRPr="00616CC9" w:rsidRDefault="003B53EE" w:rsidP="003B53EE">
            <w:pPr>
              <w:rPr>
                <w:rFonts w:ascii="Arial" w:hAnsi="Arial" w:cs="Arial"/>
                <w:sz w:val="18"/>
                <w:szCs w:val="18"/>
              </w:rPr>
            </w:pPr>
            <w:r w:rsidRPr="00616CC9">
              <w:rPr>
                <w:rFonts w:ascii="Arial" w:hAnsi="Arial" w:cs="Arial"/>
                <w:sz w:val="18"/>
                <w:szCs w:val="18"/>
              </w:rPr>
              <w:t>Power Line Harmonics and Inter-Harmonics</w:t>
            </w:r>
          </w:p>
        </w:tc>
        <w:tc>
          <w:tcPr>
            <w:tcW w:w="3282" w:type="dxa"/>
            <w:vAlign w:val="center"/>
          </w:tcPr>
          <w:p w:rsidR="003B53EE" w:rsidRPr="00616CC9" w:rsidRDefault="003B53EE" w:rsidP="003B53EE">
            <w:pPr>
              <w:autoSpaceDE w:val="0"/>
              <w:autoSpaceDN w:val="0"/>
              <w:adjustRightInd w:val="0"/>
              <w:rPr>
                <w:rFonts w:ascii="Arial" w:hAnsi="Arial" w:cs="Arial"/>
                <w:sz w:val="18"/>
                <w:szCs w:val="18"/>
              </w:rPr>
            </w:pPr>
            <w:r w:rsidRPr="00616CC9">
              <w:rPr>
                <w:rFonts w:ascii="Arial" w:eastAsia="TimesNewRomanPSMT" w:hAnsi="Arial" w:cs="Arial"/>
                <w:sz w:val="18"/>
                <w:szCs w:val="18"/>
              </w:rPr>
              <w:t xml:space="preserve">Single sinusoidal source of 10V </w:t>
            </w:r>
            <w:proofErr w:type="spellStart"/>
            <w:r w:rsidRPr="00616CC9">
              <w:rPr>
                <w:rFonts w:ascii="Arial" w:eastAsia="TimesNewRomanPSMT" w:hAnsi="Arial" w:cs="Arial"/>
                <w:sz w:val="18"/>
                <w:szCs w:val="18"/>
              </w:rPr>
              <w:t>rms</w:t>
            </w:r>
            <w:proofErr w:type="spellEnd"/>
            <w:r w:rsidRPr="00616CC9">
              <w:rPr>
                <w:rFonts w:ascii="Arial" w:eastAsia="TimesNewRomanPSMT" w:hAnsi="Arial" w:cs="Arial"/>
                <w:sz w:val="18"/>
                <w:szCs w:val="18"/>
              </w:rPr>
              <w:t>, slowly varied from 140 to 360 Hz.</w:t>
            </w:r>
          </w:p>
        </w:tc>
        <w:tc>
          <w:tcPr>
            <w:tcW w:w="3124" w:type="dxa"/>
            <w:vAlign w:val="center"/>
          </w:tcPr>
          <w:p w:rsidR="003B53EE" w:rsidRPr="00616CC9" w:rsidRDefault="00D9718B" w:rsidP="003B53EE">
            <w:pPr>
              <w:autoSpaceDE w:val="0"/>
              <w:autoSpaceDN w:val="0"/>
              <w:adjustRightInd w:val="0"/>
              <w:rPr>
                <w:rFonts w:ascii="Arial" w:eastAsia="TimesNewRomanPSMT" w:hAnsi="Arial" w:cs="Arial"/>
                <w:sz w:val="18"/>
                <w:szCs w:val="18"/>
              </w:rPr>
            </w:pPr>
            <w:r w:rsidRPr="00616CC9">
              <w:rPr>
                <w:rFonts w:ascii="Arial" w:hAnsi="Arial" w:cs="Arial"/>
                <w:color w:val="000000"/>
                <w:sz w:val="18"/>
                <w:szCs w:val="18"/>
              </w:rPr>
              <w:t>Mains power quality should be that of a typical commercial or hospital environment.</w:t>
            </w:r>
          </w:p>
        </w:tc>
      </w:tr>
    </w:tbl>
    <w:p w:rsidR="00551D66" w:rsidRDefault="00551D66" w:rsidP="00551D66"/>
    <w:sectPr w:rsidR="00551D66" w:rsidSect="007F22FD">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ITC Franklin Gothic BT">
    <w:altName w:val="ITC Franklin Gothic B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F0998"/>
    <w:multiLevelType w:val="hybridMultilevel"/>
    <w:tmpl w:val="8398D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25DE0"/>
    <w:multiLevelType w:val="hybridMultilevel"/>
    <w:tmpl w:val="5F7C6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620B83"/>
    <w:multiLevelType w:val="hybridMultilevel"/>
    <w:tmpl w:val="7646E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66"/>
    <w:rsid w:val="002B25DE"/>
    <w:rsid w:val="00372E65"/>
    <w:rsid w:val="003B53EE"/>
    <w:rsid w:val="00414621"/>
    <w:rsid w:val="004D5DC8"/>
    <w:rsid w:val="005172C8"/>
    <w:rsid w:val="00551D66"/>
    <w:rsid w:val="005610BB"/>
    <w:rsid w:val="005F480E"/>
    <w:rsid w:val="00616CC9"/>
    <w:rsid w:val="0075287A"/>
    <w:rsid w:val="00784EBF"/>
    <w:rsid w:val="007F22FD"/>
    <w:rsid w:val="00813ECA"/>
    <w:rsid w:val="00896790"/>
    <w:rsid w:val="00920304"/>
    <w:rsid w:val="009249D4"/>
    <w:rsid w:val="00A419A1"/>
    <w:rsid w:val="00B6502B"/>
    <w:rsid w:val="00BA4CD8"/>
    <w:rsid w:val="00C10C26"/>
    <w:rsid w:val="00C42A54"/>
    <w:rsid w:val="00CD6E04"/>
    <w:rsid w:val="00D10319"/>
    <w:rsid w:val="00D22D38"/>
    <w:rsid w:val="00D458EE"/>
    <w:rsid w:val="00D9718B"/>
    <w:rsid w:val="00FC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FFE48-A989-4906-9C6A-9EAF05C6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4EBF"/>
    <w:pPr>
      <w:autoSpaceDE w:val="0"/>
      <w:autoSpaceDN w:val="0"/>
      <w:adjustRightInd w:val="0"/>
      <w:spacing w:after="0" w:line="240" w:lineRule="auto"/>
    </w:pPr>
    <w:rPr>
      <w:rFonts w:ascii="ITC Franklin Gothic BT" w:hAnsi="ITC Franklin Gothic BT" w:cs="ITC Franklin Gothic BT"/>
      <w:color w:val="000000"/>
      <w:sz w:val="24"/>
      <w:szCs w:val="24"/>
    </w:rPr>
  </w:style>
  <w:style w:type="paragraph" w:customStyle="1" w:styleId="Pa4">
    <w:name w:val="Pa4"/>
    <w:basedOn w:val="Default"/>
    <w:next w:val="Default"/>
    <w:uiPriority w:val="99"/>
    <w:rsid w:val="00784EBF"/>
    <w:pPr>
      <w:spacing w:line="221" w:lineRule="atLeast"/>
    </w:pPr>
    <w:rPr>
      <w:rFonts w:cstheme="minorBidi"/>
      <w:color w:val="auto"/>
    </w:rPr>
  </w:style>
  <w:style w:type="character" w:customStyle="1" w:styleId="A0">
    <w:name w:val="A0"/>
    <w:uiPriority w:val="99"/>
    <w:rsid w:val="00784EBF"/>
    <w:rPr>
      <w:rFonts w:cs="ITC Franklin Gothic BT"/>
      <w:color w:val="000000"/>
      <w:sz w:val="14"/>
      <w:szCs w:val="14"/>
    </w:rPr>
  </w:style>
  <w:style w:type="paragraph" w:styleId="ListParagraph">
    <w:name w:val="List Paragraph"/>
    <w:basedOn w:val="Normal"/>
    <w:uiPriority w:val="34"/>
    <w:qFormat/>
    <w:rsid w:val="007F22FD"/>
    <w:pPr>
      <w:ind w:left="720"/>
      <w:contextualSpacing/>
    </w:pPr>
  </w:style>
  <w:style w:type="paragraph" w:styleId="BalloonText">
    <w:name w:val="Balloon Text"/>
    <w:basedOn w:val="Normal"/>
    <w:link w:val="BalloonTextChar"/>
    <w:uiPriority w:val="99"/>
    <w:semiHidden/>
    <w:unhideWhenUsed/>
    <w:rsid w:val="009203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3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98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Tripp Lite</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Dexter Jones</dc:creator>
  <cp:keywords/>
  <dc:description/>
  <cp:lastModifiedBy>Dexter Jones</cp:lastModifiedBy>
  <cp:revision>2</cp:revision>
  <cp:lastPrinted>2018-09-05T16:10:00Z</cp:lastPrinted>
  <dcterms:created xsi:type="dcterms:W3CDTF">2018-11-12T21:07:00Z</dcterms:created>
  <dcterms:modified xsi:type="dcterms:W3CDTF">2018-11-12T21:07:00Z</dcterms:modified>
</cp:coreProperties>
</file>